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998F" w14:textId="716DA6EB" w:rsidR="00CA0B09" w:rsidRPr="00CA0B09" w:rsidRDefault="00654D26" w:rsidP="00CA0B09">
      <w:pPr>
        <w:widowControl/>
        <w:tabs>
          <w:tab w:val="left" w:pos="1701"/>
          <w:tab w:val="right" w:pos="9639"/>
        </w:tabs>
        <w:spacing w:after="60"/>
        <w:jc w:val="left"/>
        <w:rPr>
          <w:rFonts w:ascii="Arial" w:eastAsia="MS PGothic" w:hAnsi="Arial" w:cs="Arial"/>
          <w:b/>
          <w:kern w:val="0"/>
          <w:sz w:val="28"/>
          <w:szCs w:val="28"/>
          <w:lang w:val="en-US"/>
        </w:rPr>
      </w:pPr>
      <w:r w:rsidRPr="00654D26">
        <w:rPr>
          <w:rFonts w:ascii="Arial" w:eastAsia="MS PGothic" w:hAnsi="Arial" w:cs="Arial"/>
          <w:b/>
          <w:kern w:val="0"/>
          <w:sz w:val="28"/>
          <w:szCs w:val="28"/>
          <w:lang w:val="en-US"/>
        </w:rPr>
        <w:t>3GPP TSG-RAN WG2 Meeting #123bis</w:t>
      </w:r>
      <w:r w:rsidR="00CA0B09" w:rsidRPr="00CA0B09">
        <w:rPr>
          <w:rFonts w:ascii="Arial" w:eastAsia="MS PGothic" w:hAnsi="Arial" w:cs="Arial"/>
          <w:b/>
          <w:kern w:val="0"/>
          <w:sz w:val="28"/>
          <w:szCs w:val="28"/>
          <w:lang w:val="en-US"/>
        </w:rPr>
        <w:tab/>
      </w:r>
      <w:r w:rsidR="00D5581C" w:rsidRPr="00D5581C">
        <w:rPr>
          <w:rFonts w:ascii="Arial" w:eastAsia="MS PGothic" w:hAnsi="Arial" w:cs="Arial"/>
          <w:b/>
          <w:kern w:val="0"/>
          <w:sz w:val="28"/>
          <w:szCs w:val="28"/>
          <w:lang w:val="en-US"/>
        </w:rPr>
        <w:t>R2-2310986</w:t>
      </w:r>
    </w:p>
    <w:p w14:paraId="3215E3E8" w14:textId="192C8BD4" w:rsidR="00CA0B09" w:rsidRPr="00CA0B09" w:rsidRDefault="0053334C" w:rsidP="00CA0B09">
      <w:pPr>
        <w:widowControl/>
        <w:tabs>
          <w:tab w:val="left" w:pos="1701"/>
          <w:tab w:val="right" w:pos="9639"/>
        </w:tabs>
        <w:spacing w:after="240"/>
        <w:jc w:val="left"/>
        <w:rPr>
          <w:rFonts w:ascii="Arial" w:eastAsia="MS PGothic" w:hAnsi="Arial" w:cs="Arial"/>
          <w:b/>
          <w:kern w:val="0"/>
          <w:sz w:val="28"/>
          <w:szCs w:val="28"/>
          <w:lang w:val="en-US"/>
        </w:rPr>
      </w:pPr>
      <w:r w:rsidRPr="0053334C">
        <w:rPr>
          <w:rFonts w:ascii="Arial" w:eastAsia="MS PGothic" w:hAnsi="Arial" w:cs="Arial"/>
          <w:b/>
          <w:kern w:val="0"/>
          <w:sz w:val="28"/>
          <w:szCs w:val="28"/>
          <w:lang w:val="en-US"/>
        </w:rPr>
        <w:t>Xiamen, China, October 9th – 13th, 2023</w:t>
      </w:r>
      <w:r w:rsidR="00654D26">
        <w:rPr>
          <w:rFonts w:ascii="Arial" w:eastAsia="MS PGothic" w:hAnsi="Arial" w:cs="Arial"/>
          <w:b/>
          <w:kern w:val="0"/>
          <w:sz w:val="28"/>
          <w:szCs w:val="28"/>
          <w:lang w:val="en-US"/>
        </w:rPr>
        <w:t xml:space="preserve"> </w:t>
      </w:r>
      <w:r w:rsidR="00654D26">
        <w:rPr>
          <w:rFonts w:ascii="Arial" w:eastAsia="MS PGothic" w:hAnsi="Arial" w:cs="Arial"/>
          <w:b/>
          <w:kern w:val="0"/>
          <w:sz w:val="28"/>
          <w:szCs w:val="28"/>
          <w:lang w:val="en-US"/>
        </w:rPr>
        <w:tab/>
      </w:r>
    </w:p>
    <w:p w14:paraId="12A4C011" w14:textId="237D4E85"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341A81" w:rsidRPr="00341A81">
        <w:rPr>
          <w:rFonts w:ascii="Arial" w:eastAsia="Arial Unicode MS" w:hAnsi="Arial" w:cs="Arial"/>
          <w:b/>
          <w:bCs/>
          <w:kern w:val="0"/>
          <w:sz w:val="24"/>
          <w:szCs w:val="20"/>
        </w:rPr>
        <w:t>7.7.4.1.1 NTN-TN enhancements</w:t>
      </w:r>
    </w:p>
    <w:p w14:paraId="6E57B6C2" w14:textId="062D76A0"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341A81" w:rsidRPr="00341A81">
        <w:rPr>
          <w:rFonts w:ascii="Arial" w:eastAsia="Arial Unicode MS" w:hAnsi="Arial" w:cs="Arial"/>
          <w:b/>
          <w:bCs/>
          <w:kern w:val="0"/>
          <w:sz w:val="24"/>
          <w:szCs w:val="20"/>
        </w:rPr>
        <w:t>On the use of TN coverage signalling to indicate non-TN areas</w:t>
      </w:r>
    </w:p>
    <w:p w14:paraId="1D127048" w14:textId="77777777"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360B257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146DB75" w14:textId="41E48D91" w:rsidR="00A42BEC" w:rsidRDefault="00A42BEC" w:rsidP="00CE276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During RAN2 #121bis-e it was agreed that:</w:t>
      </w:r>
    </w:p>
    <w:tbl>
      <w:tblPr>
        <w:tblW w:w="973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5"/>
      </w:tblGrid>
      <w:tr w:rsidR="00A42BEC" w14:paraId="28218E69" w14:textId="77777777" w:rsidTr="00A42BEC">
        <w:trPr>
          <w:trHeight w:val="1110"/>
        </w:trPr>
        <w:tc>
          <w:tcPr>
            <w:tcW w:w="9735" w:type="dxa"/>
          </w:tcPr>
          <w:p w14:paraId="3B398149" w14:textId="5C574A32" w:rsidR="00A42BEC" w:rsidRPr="00F14AE3" w:rsidRDefault="00A42BEC" w:rsidP="00F14AE3">
            <w:pPr>
              <w:pStyle w:val="ListParagraph"/>
              <w:numPr>
                <w:ilvl w:val="0"/>
                <w:numId w:val="35"/>
              </w:numPr>
              <w:spacing w:before="120" w:afterLines="50" w:after="120"/>
              <w:ind w:firstLineChars="0"/>
              <w:rPr>
                <w:rFonts w:ascii="Arial" w:eastAsia="Arial Unicode MS" w:hAnsi="Arial"/>
                <w:kern w:val="0"/>
                <w:szCs w:val="20"/>
                <w:lang w:eastAsia="zh-CN"/>
              </w:rPr>
            </w:pPr>
            <w:r w:rsidRPr="00F14AE3">
              <w:rPr>
                <w:rFonts w:ascii="Arial" w:eastAsia="Arial Unicode MS" w:hAnsi="Arial"/>
                <w:kern w:val="0"/>
                <w:szCs w:val="20"/>
                <w:lang w:eastAsia="zh-CN"/>
              </w:rPr>
              <w:t xml:space="preserve">For </w:t>
            </w:r>
            <w:proofErr w:type="spellStart"/>
            <w:r w:rsidRPr="00F14AE3">
              <w:rPr>
                <w:rFonts w:ascii="Arial" w:eastAsia="Arial Unicode MS" w:hAnsi="Arial"/>
                <w:kern w:val="0"/>
                <w:szCs w:val="20"/>
                <w:lang w:eastAsia="zh-CN"/>
              </w:rPr>
              <w:t>signaling</w:t>
            </w:r>
            <w:proofErr w:type="spellEnd"/>
            <w:r w:rsidRPr="00F14AE3">
              <w:rPr>
                <w:rFonts w:ascii="Arial" w:eastAsia="Arial Unicode MS" w:hAnsi="Arial"/>
                <w:kern w:val="0"/>
                <w:szCs w:val="20"/>
                <w:lang w:eastAsia="zh-CN"/>
              </w:rPr>
              <w:t xml:space="preserve"> the TN coverage, the corresponding geographical area information is provided by broadcast signalling by the network via a list of (</w:t>
            </w:r>
            <w:r w:rsidRPr="00F14AE3">
              <w:rPr>
                <w:rFonts w:ascii="Arial" w:eastAsia="Arial Unicode MS" w:hAnsi="Arial"/>
                <w:kern w:val="0"/>
                <w:szCs w:val="20"/>
                <w:highlight w:val="yellow"/>
                <w:lang w:eastAsia="zh-CN"/>
              </w:rPr>
              <w:t>possibly overlapping</w:t>
            </w:r>
            <w:r w:rsidRPr="00F14AE3">
              <w:rPr>
                <w:rFonts w:ascii="Arial" w:eastAsia="Arial Unicode MS" w:hAnsi="Arial"/>
                <w:kern w:val="0"/>
                <w:szCs w:val="20"/>
                <w:lang w:eastAsia="zh-CN"/>
              </w:rPr>
              <w:t xml:space="preserve">) areas where each area is defined using </w:t>
            </w:r>
            <w:proofErr w:type="spellStart"/>
            <w:r w:rsidRPr="00F14AE3">
              <w:rPr>
                <w:rFonts w:ascii="Arial" w:eastAsia="Arial Unicode MS" w:hAnsi="Arial"/>
                <w:kern w:val="0"/>
                <w:szCs w:val="20"/>
                <w:lang w:eastAsia="zh-CN"/>
              </w:rPr>
              <w:t>center</w:t>
            </w:r>
            <w:proofErr w:type="spellEnd"/>
            <w:r w:rsidRPr="00F14AE3">
              <w:rPr>
                <w:rFonts w:ascii="Arial" w:eastAsia="Arial Unicode MS" w:hAnsi="Arial"/>
                <w:kern w:val="0"/>
                <w:szCs w:val="20"/>
                <w:lang w:eastAsia="zh-CN"/>
              </w:rPr>
              <w:t xml:space="preserve"> location coordinates + radius (where the area is meant to describe a group of cells, not just </w:t>
            </w:r>
            <w:proofErr w:type="gramStart"/>
            <w:r w:rsidRPr="00F14AE3">
              <w:rPr>
                <w:rFonts w:ascii="Arial" w:eastAsia="Arial Unicode MS" w:hAnsi="Arial"/>
                <w:kern w:val="0"/>
                <w:szCs w:val="20"/>
                <w:lang w:eastAsia="zh-CN"/>
              </w:rPr>
              <w:t>a single one</w:t>
            </w:r>
            <w:proofErr w:type="gramEnd"/>
            <w:r w:rsidRPr="00F14AE3">
              <w:rPr>
                <w:rFonts w:ascii="Arial" w:eastAsia="Arial Unicode MS" w:hAnsi="Arial"/>
                <w:kern w:val="0"/>
                <w:szCs w:val="20"/>
                <w:lang w:eastAsia="zh-CN"/>
              </w:rPr>
              <w:t xml:space="preserve">). FFS on the SIB. FFS on whether </w:t>
            </w:r>
            <w:r w:rsidRPr="00F14AE3">
              <w:rPr>
                <w:rFonts w:ascii="Arial" w:eastAsia="Arial Unicode MS" w:hAnsi="Arial"/>
                <w:kern w:val="0"/>
                <w:szCs w:val="20"/>
                <w:highlight w:val="yellow"/>
                <w:lang w:eastAsia="zh-CN"/>
              </w:rPr>
              <w:t>additional information in dedicated signalling is needed/useful</w:t>
            </w:r>
          </w:p>
        </w:tc>
      </w:tr>
    </w:tbl>
    <w:p w14:paraId="7DFB40C5" w14:textId="4D51CDA9" w:rsidR="00D96D18" w:rsidRDefault="006C1D6E" w:rsidP="00CE276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During RAN2 #122</w:t>
      </w:r>
      <w:r w:rsidR="00D96D18">
        <w:rPr>
          <w:rFonts w:ascii="Arial" w:eastAsia="Arial Unicode MS" w:hAnsi="Arial"/>
          <w:kern w:val="0"/>
          <w:szCs w:val="20"/>
          <w:lang w:eastAsia="zh-CN"/>
        </w:rPr>
        <w:t xml:space="preserve"> it was agreed that:</w:t>
      </w:r>
    </w:p>
    <w:tbl>
      <w:tblPr>
        <w:tblW w:w="97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1"/>
      </w:tblGrid>
      <w:tr w:rsidR="00A42BEC" w14:paraId="59FB0554" w14:textId="77777777" w:rsidTr="00F14AE3">
        <w:trPr>
          <w:trHeight w:val="990"/>
        </w:trPr>
        <w:tc>
          <w:tcPr>
            <w:tcW w:w="9771" w:type="dxa"/>
          </w:tcPr>
          <w:p w14:paraId="1ED484E5" w14:textId="52565D0A" w:rsidR="00A42BEC" w:rsidRPr="00F14AE3" w:rsidRDefault="00A42BEC" w:rsidP="00F14AE3">
            <w:pPr>
              <w:pStyle w:val="ListParagraph"/>
              <w:numPr>
                <w:ilvl w:val="0"/>
                <w:numId w:val="35"/>
              </w:numPr>
              <w:spacing w:before="120" w:afterLines="50" w:after="120"/>
              <w:ind w:firstLineChars="0"/>
              <w:rPr>
                <w:rFonts w:ascii="Arial" w:eastAsia="Arial Unicode MS" w:hAnsi="Arial"/>
                <w:kern w:val="0"/>
                <w:szCs w:val="20"/>
                <w:lang w:eastAsia="zh-CN"/>
              </w:rPr>
            </w:pPr>
            <w:r w:rsidRPr="00F14AE3">
              <w:rPr>
                <w:rFonts w:ascii="Arial" w:eastAsia="Arial Unicode MS" w:hAnsi="Arial"/>
                <w:kern w:val="0"/>
                <w:szCs w:val="20"/>
                <w:lang w:eastAsia="zh-CN"/>
              </w:rPr>
              <w:t>An RRC_IDLE/RRC_INACTIVE UE is not required to perform neighbour cell measurements for cell reselection for a TN frequency in the area, if configured, where there is no coverage of that frequency, regardless of the frequency priority</w:t>
            </w:r>
          </w:p>
        </w:tc>
      </w:tr>
    </w:tbl>
    <w:p w14:paraId="083873EB" w14:textId="6A842A68" w:rsidR="00F46CD5" w:rsidRDefault="009C2449" w:rsidP="00CE276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D</w:t>
      </w:r>
      <w:r w:rsidR="00AA5235">
        <w:rPr>
          <w:rFonts w:ascii="Arial" w:eastAsia="Arial Unicode MS" w:hAnsi="Arial"/>
          <w:kern w:val="0"/>
          <w:szCs w:val="20"/>
          <w:lang w:eastAsia="zh-CN"/>
        </w:rPr>
        <w:t xml:space="preserve">uring </w:t>
      </w:r>
      <w:r w:rsidR="007938C7" w:rsidRPr="007938C7">
        <w:rPr>
          <w:rFonts w:ascii="Arial" w:eastAsia="Arial Unicode MS" w:hAnsi="Arial"/>
          <w:kern w:val="0"/>
          <w:szCs w:val="20"/>
          <w:lang w:eastAsia="zh-CN"/>
        </w:rPr>
        <w:t>RAN2</w:t>
      </w:r>
      <w:r w:rsidR="00A42BEC">
        <w:rPr>
          <w:rFonts w:ascii="Arial" w:eastAsia="Arial Unicode MS" w:hAnsi="Arial"/>
          <w:kern w:val="0"/>
          <w:szCs w:val="20"/>
          <w:lang w:eastAsia="zh-CN"/>
        </w:rPr>
        <w:t xml:space="preserve"> </w:t>
      </w:r>
      <w:r w:rsidR="007938C7" w:rsidRPr="007938C7">
        <w:rPr>
          <w:rFonts w:ascii="Arial" w:eastAsia="Arial Unicode MS" w:hAnsi="Arial"/>
          <w:kern w:val="0"/>
          <w:szCs w:val="20"/>
          <w:lang w:eastAsia="zh-CN"/>
        </w:rPr>
        <w:t>#12</w:t>
      </w:r>
      <w:r>
        <w:rPr>
          <w:rFonts w:ascii="Arial" w:eastAsia="Arial Unicode MS" w:hAnsi="Arial"/>
          <w:kern w:val="0"/>
          <w:szCs w:val="20"/>
          <w:lang w:eastAsia="zh-CN"/>
        </w:rPr>
        <w:t>3</w:t>
      </w:r>
      <w:r w:rsidR="007938C7" w:rsidRPr="007938C7">
        <w:rPr>
          <w:rFonts w:ascii="Arial" w:eastAsia="Arial Unicode MS" w:hAnsi="Arial"/>
          <w:kern w:val="0"/>
          <w:szCs w:val="20"/>
          <w:lang w:eastAsia="zh-CN"/>
        </w:rPr>
        <w:t xml:space="preserve"> </w:t>
      </w:r>
      <w:r w:rsidR="00AA5235">
        <w:rPr>
          <w:rFonts w:ascii="Arial" w:eastAsia="Arial Unicode MS" w:hAnsi="Arial"/>
          <w:kern w:val="0"/>
          <w:szCs w:val="20"/>
          <w:lang w:eastAsia="zh-CN"/>
        </w:rPr>
        <w:t>it was agreed</w:t>
      </w:r>
      <w:r w:rsidR="003F6A6D">
        <w:rPr>
          <w:rFonts w:ascii="Arial" w:eastAsia="Arial Unicode MS" w:hAnsi="Arial"/>
          <w:kern w:val="0"/>
          <w:szCs w:val="20"/>
          <w:lang w:eastAsia="zh-CN"/>
        </w:rPr>
        <w:t xml:space="preserve"> that</w:t>
      </w:r>
      <w:r w:rsidR="007938C7">
        <w:rPr>
          <w:rFonts w:ascii="Arial" w:eastAsia="Arial Unicode MS" w:hAnsi="Arial"/>
          <w:kern w:val="0"/>
          <w:szCs w:val="20"/>
          <w:lang w:eastAsia="zh-CN"/>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F57AE0" w14:paraId="0105D6D8" w14:textId="77777777" w:rsidTr="00F57AE0">
        <w:trPr>
          <w:trHeight w:val="1470"/>
        </w:trPr>
        <w:tc>
          <w:tcPr>
            <w:tcW w:w="9781" w:type="dxa"/>
          </w:tcPr>
          <w:p w14:paraId="580FDFC1" w14:textId="77777777" w:rsidR="00F57AE0" w:rsidRPr="00F57AE0" w:rsidRDefault="00F57AE0" w:rsidP="00F57AE0">
            <w:pPr>
              <w:widowControl/>
              <w:spacing w:before="120" w:afterLines="50" w:after="120"/>
              <w:ind w:left="99"/>
              <w:rPr>
                <w:rFonts w:ascii="Arial" w:eastAsia="Arial Unicode MS" w:hAnsi="Arial"/>
                <w:kern w:val="0"/>
                <w:szCs w:val="20"/>
                <w:lang w:eastAsia="zh-CN"/>
              </w:rPr>
            </w:pPr>
            <w:r w:rsidRPr="00F57AE0">
              <w:rPr>
                <w:rFonts w:ascii="Arial" w:eastAsia="Arial Unicode MS" w:hAnsi="Arial"/>
                <w:kern w:val="0"/>
                <w:szCs w:val="20"/>
                <w:lang w:eastAsia="zh-CN"/>
              </w:rPr>
              <w:t>1.</w:t>
            </w:r>
            <w:r>
              <w:rPr>
                <w:rFonts w:ascii="Arial" w:eastAsia="Arial Unicode MS" w:hAnsi="Arial"/>
                <w:kern w:val="0"/>
                <w:szCs w:val="20"/>
                <w:lang w:eastAsia="zh-CN"/>
              </w:rPr>
              <w:t xml:space="preserve"> </w:t>
            </w:r>
            <w:proofErr w:type="gramStart"/>
            <w:r w:rsidRPr="00F57AE0">
              <w:rPr>
                <w:rFonts w:ascii="Arial" w:eastAsia="Arial Unicode MS" w:hAnsi="Arial"/>
                <w:kern w:val="0"/>
                <w:szCs w:val="20"/>
                <w:lang w:eastAsia="zh-CN"/>
              </w:rPr>
              <w:t>Both of the NR TN</w:t>
            </w:r>
            <w:proofErr w:type="gramEnd"/>
            <w:r w:rsidRPr="00F57AE0">
              <w:rPr>
                <w:rFonts w:ascii="Arial" w:eastAsia="Arial Unicode MS" w:hAnsi="Arial"/>
                <w:kern w:val="0"/>
                <w:szCs w:val="20"/>
                <w:lang w:eastAsia="zh-CN"/>
              </w:rPr>
              <w:t xml:space="preserve"> coverage and EUTRA TN coverage can be provided.</w:t>
            </w:r>
          </w:p>
          <w:p w14:paraId="7407CD4C" w14:textId="77777777" w:rsidR="00F57AE0" w:rsidRPr="00F57AE0" w:rsidRDefault="00F57AE0" w:rsidP="00F57AE0">
            <w:pPr>
              <w:widowControl/>
              <w:spacing w:before="120" w:afterLines="50" w:after="120"/>
              <w:ind w:left="99"/>
              <w:rPr>
                <w:rFonts w:ascii="Arial" w:eastAsia="Arial Unicode MS" w:hAnsi="Arial"/>
                <w:kern w:val="0"/>
                <w:szCs w:val="20"/>
                <w:lang w:eastAsia="zh-CN"/>
              </w:rPr>
            </w:pPr>
            <w:r w:rsidRPr="00F57AE0">
              <w:rPr>
                <w:rFonts w:ascii="Arial" w:eastAsia="Arial Unicode MS" w:hAnsi="Arial"/>
                <w:kern w:val="0"/>
                <w:szCs w:val="20"/>
                <w:lang w:eastAsia="zh-CN"/>
              </w:rPr>
              <w:t>2.</w:t>
            </w:r>
            <w:r>
              <w:rPr>
                <w:rFonts w:ascii="Arial" w:eastAsia="Arial Unicode MS" w:hAnsi="Arial"/>
                <w:kern w:val="0"/>
                <w:szCs w:val="20"/>
                <w:lang w:eastAsia="zh-CN"/>
              </w:rPr>
              <w:t xml:space="preserve"> </w:t>
            </w:r>
            <w:r w:rsidRPr="00F57AE0">
              <w:rPr>
                <w:rFonts w:ascii="Arial" w:eastAsia="Arial Unicode MS" w:hAnsi="Arial"/>
                <w:kern w:val="0"/>
                <w:szCs w:val="20"/>
                <w:lang w:eastAsia="zh-CN"/>
              </w:rPr>
              <w:t>We introduce a new SIB to provide the TN coverage information</w:t>
            </w:r>
          </w:p>
          <w:p w14:paraId="5B204BB9" w14:textId="7CD097CE" w:rsidR="00F57AE0" w:rsidRDefault="00F57AE0" w:rsidP="00F57AE0">
            <w:pPr>
              <w:spacing w:before="120" w:afterLines="50" w:after="120"/>
              <w:ind w:left="99"/>
              <w:rPr>
                <w:rFonts w:ascii="Arial" w:eastAsia="Arial Unicode MS" w:hAnsi="Arial"/>
                <w:kern w:val="0"/>
                <w:szCs w:val="20"/>
                <w:lang w:eastAsia="zh-CN"/>
              </w:rPr>
            </w:pPr>
            <w:r w:rsidRPr="00F57AE0">
              <w:rPr>
                <w:rFonts w:ascii="Arial" w:eastAsia="Arial Unicode MS" w:hAnsi="Arial"/>
                <w:kern w:val="0"/>
                <w:szCs w:val="20"/>
                <w:lang w:eastAsia="zh-CN"/>
              </w:rPr>
              <w:t>3.</w:t>
            </w:r>
            <w:r>
              <w:rPr>
                <w:rFonts w:ascii="Arial" w:eastAsia="Arial Unicode MS" w:hAnsi="Arial"/>
                <w:kern w:val="0"/>
                <w:szCs w:val="20"/>
                <w:lang w:eastAsia="zh-CN"/>
              </w:rPr>
              <w:t xml:space="preserve"> </w:t>
            </w:r>
            <w:r w:rsidRPr="00F57AE0">
              <w:rPr>
                <w:rFonts w:ascii="Arial" w:eastAsia="Arial Unicode MS" w:hAnsi="Arial"/>
                <w:kern w:val="0"/>
                <w:szCs w:val="20"/>
                <w:lang w:eastAsia="zh-CN"/>
              </w:rPr>
              <w:t>A TN coverage area configuration is associated with a TN coverage Area ID. The frequency information for TN coverage area is indicated by adding TN coverage area IDs in SIB4 and SIB5.</w:t>
            </w:r>
          </w:p>
        </w:tc>
      </w:tr>
    </w:tbl>
    <w:p w14:paraId="78F64C73" w14:textId="77777777" w:rsidR="00F57AE0" w:rsidRDefault="00F57AE0" w:rsidP="00CE2768">
      <w:pPr>
        <w:rPr>
          <w:rFonts w:ascii="Arial" w:eastAsia="Arial Unicode MS" w:hAnsi="Arial"/>
          <w:kern w:val="0"/>
          <w:szCs w:val="20"/>
          <w:lang w:eastAsia="zh-CN"/>
        </w:rPr>
      </w:pPr>
    </w:p>
    <w:p w14:paraId="6DC1CD13" w14:textId="25D50A3B" w:rsidR="00CE2768" w:rsidRPr="00EC68EF" w:rsidRDefault="00CE2768" w:rsidP="00CE2768">
      <w:pPr>
        <w:rPr>
          <w:rFonts w:ascii="Arial" w:eastAsia="Arial Unicode MS" w:hAnsi="Arial"/>
          <w:kern w:val="0"/>
          <w:szCs w:val="20"/>
          <w:lang w:eastAsia="zh-CN"/>
        </w:rPr>
      </w:pPr>
      <w:r w:rsidRPr="00EC68EF">
        <w:rPr>
          <w:rFonts w:ascii="Arial" w:eastAsia="Arial Unicode MS" w:hAnsi="Arial"/>
          <w:kern w:val="0"/>
          <w:szCs w:val="20"/>
          <w:lang w:eastAsia="zh-CN"/>
        </w:rPr>
        <w:t>In [Post</w:t>
      </w:r>
      <w:proofErr w:type="gramStart"/>
      <w:r w:rsidRPr="00EC68EF">
        <w:rPr>
          <w:rFonts w:ascii="Arial" w:eastAsia="Arial Unicode MS" w:hAnsi="Arial"/>
          <w:kern w:val="0"/>
          <w:szCs w:val="20"/>
          <w:lang w:eastAsia="zh-CN"/>
        </w:rPr>
        <w:t>123][</w:t>
      </w:r>
      <w:proofErr w:type="gramEnd"/>
      <w:r w:rsidRPr="00EC68EF">
        <w:rPr>
          <w:rFonts w:ascii="Arial" w:eastAsia="Arial Unicode MS" w:hAnsi="Arial"/>
          <w:kern w:val="0"/>
          <w:szCs w:val="20"/>
          <w:lang w:eastAsia="zh-CN"/>
        </w:rPr>
        <w:t xml:space="preserve">NR NTN </w:t>
      </w:r>
      <w:proofErr w:type="spellStart"/>
      <w:r w:rsidRPr="00EC68EF">
        <w:rPr>
          <w:rFonts w:ascii="Arial" w:eastAsia="Arial Unicode MS" w:hAnsi="Arial"/>
          <w:kern w:val="0"/>
          <w:szCs w:val="20"/>
          <w:lang w:eastAsia="zh-CN"/>
        </w:rPr>
        <w:t>Enh</w:t>
      </w:r>
      <w:proofErr w:type="spellEnd"/>
      <w:r w:rsidRPr="00EC68EF">
        <w:rPr>
          <w:rFonts w:ascii="Arial" w:eastAsia="Arial Unicode MS" w:hAnsi="Arial"/>
          <w:kern w:val="0"/>
          <w:szCs w:val="20"/>
          <w:lang w:eastAsia="zh-CN"/>
        </w:rPr>
        <w:t>] Remaining Open Issues (Thales)</w:t>
      </w:r>
      <w:r>
        <w:rPr>
          <w:rFonts w:ascii="Arial" w:eastAsia="Arial Unicode MS" w:hAnsi="Arial"/>
          <w:kern w:val="0"/>
          <w:szCs w:val="20"/>
          <w:lang w:eastAsia="zh-CN"/>
        </w:rPr>
        <w:t>, the following is highlighted for this topic:</w:t>
      </w:r>
      <w:r w:rsidRPr="00EC68EF">
        <w:rPr>
          <w:rFonts w:ascii="Arial" w:eastAsia="Arial Unicode MS" w:hAnsi="Arial"/>
          <w:kern w:val="0"/>
          <w:szCs w:val="20"/>
          <w:lang w:eastAsia="zh-CN"/>
        </w:rPr>
        <w:t> </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CE2768" w14:paraId="6579DBC3" w14:textId="77777777" w:rsidTr="00CE2768">
        <w:trPr>
          <w:trHeight w:val="3810"/>
        </w:trPr>
        <w:tc>
          <w:tcPr>
            <w:tcW w:w="9855" w:type="dxa"/>
          </w:tcPr>
          <w:p w14:paraId="0EF0B191" w14:textId="77777777" w:rsidR="00CE2768" w:rsidRDefault="00CE2768" w:rsidP="00CE2768">
            <w:pPr>
              <w:ind w:left="24"/>
            </w:pPr>
            <w:r>
              <w:rPr>
                <w:b/>
                <w:u w:val="single"/>
              </w:rPr>
              <w:t xml:space="preserve">Cell reselection enhancements remaining open </w:t>
            </w:r>
            <w:proofErr w:type="gramStart"/>
            <w:r>
              <w:rPr>
                <w:b/>
                <w:u w:val="single"/>
              </w:rPr>
              <w:t>issues</w:t>
            </w:r>
            <w:proofErr w:type="gramEnd"/>
          </w:p>
          <w:p w14:paraId="42D8C677" w14:textId="77777777" w:rsidR="00CE2768" w:rsidRDefault="00CE2768" w:rsidP="00CE2768">
            <w:pPr>
              <w:pStyle w:val="ListParagraph"/>
              <w:widowControl/>
              <w:numPr>
                <w:ilvl w:val="0"/>
                <w:numId w:val="26"/>
              </w:numPr>
              <w:overflowPunct w:val="0"/>
              <w:autoSpaceDE w:val="0"/>
              <w:autoSpaceDN w:val="0"/>
              <w:adjustRightInd w:val="0"/>
              <w:spacing w:after="120" w:line="276" w:lineRule="auto"/>
              <w:ind w:left="744" w:firstLineChars="0"/>
              <w:contextualSpacing/>
            </w:pPr>
            <w:r w:rsidRPr="00481C2B">
              <w:t>For NTN-NTN mobility, specify cell reselection enhancements for earth moving cell, the timing based and location-based cell reselection for quasi-earth fixed cell in Rel-17 can be considered as the starting point. [RAN2, RAN3, RAN4]</w:t>
            </w:r>
          </w:p>
          <w:p w14:paraId="1142A551" w14:textId="77777777" w:rsidR="00CE2768" w:rsidRPr="00481C2B" w:rsidRDefault="00CE2768" w:rsidP="00CE2768">
            <w:pPr>
              <w:pStyle w:val="ListParagraph"/>
              <w:widowControl/>
              <w:numPr>
                <w:ilvl w:val="1"/>
                <w:numId w:val="26"/>
              </w:numPr>
              <w:overflowPunct w:val="0"/>
              <w:autoSpaceDE w:val="0"/>
              <w:autoSpaceDN w:val="0"/>
              <w:adjustRightInd w:val="0"/>
              <w:spacing w:after="120" w:line="276" w:lineRule="auto"/>
              <w:ind w:left="1464" w:firstLineChars="0"/>
              <w:contextualSpacing/>
            </w:pPr>
            <w:r>
              <w:t xml:space="preserve">No more work to achieve the </w:t>
            </w:r>
            <w:proofErr w:type="gramStart"/>
            <w:r>
              <w:t>objective</w:t>
            </w:r>
            <w:proofErr w:type="gramEnd"/>
          </w:p>
          <w:p w14:paraId="44CCBEFC" w14:textId="77777777" w:rsidR="00CE2768" w:rsidRPr="00BA31B4" w:rsidRDefault="00CE2768" w:rsidP="00CE2768">
            <w:pPr>
              <w:pStyle w:val="ListParagraph"/>
              <w:widowControl/>
              <w:numPr>
                <w:ilvl w:val="0"/>
                <w:numId w:val="26"/>
              </w:numPr>
              <w:overflowPunct w:val="0"/>
              <w:autoSpaceDE w:val="0"/>
              <w:autoSpaceDN w:val="0"/>
              <w:adjustRightInd w:val="0"/>
              <w:spacing w:after="120" w:line="276" w:lineRule="auto"/>
              <w:ind w:left="744" w:firstLineChars="0"/>
              <w:contextualSpacing/>
            </w:pPr>
            <w:r w:rsidRPr="00BA31B4">
              <w:t xml:space="preserve">Specify cell reselection enhancements for RRC_IDLE/INACTIVE UEs to </w:t>
            </w:r>
            <w:r w:rsidRPr="00CE2768">
              <w:rPr>
                <w:highlight w:val="yellow"/>
              </w:rPr>
              <w:t>reduce UE power consumption</w:t>
            </w:r>
            <w:r w:rsidRPr="00BA31B4">
              <w:t xml:space="preserve"> (NTN-TN mobility is prioritized). [RAN2, RAN3, RAN4]</w:t>
            </w:r>
          </w:p>
          <w:p w14:paraId="0D0658B0" w14:textId="63F7D0DE" w:rsidR="00031917" w:rsidRPr="00CE2768" w:rsidRDefault="00CE2768" w:rsidP="00CE2768">
            <w:pPr>
              <w:pStyle w:val="ListParagraph"/>
              <w:widowControl/>
              <w:numPr>
                <w:ilvl w:val="1"/>
                <w:numId w:val="26"/>
              </w:numPr>
              <w:overflowPunct w:val="0"/>
              <w:autoSpaceDE w:val="0"/>
              <w:autoSpaceDN w:val="0"/>
              <w:adjustRightInd w:val="0"/>
              <w:spacing w:after="120" w:line="276" w:lineRule="auto"/>
              <w:ind w:left="1464" w:firstLineChars="0"/>
              <w:contextualSpacing/>
              <w:rPr>
                <w:highlight w:val="yellow"/>
              </w:rPr>
            </w:pPr>
            <w:r w:rsidRPr="00CE2768">
              <w:rPr>
                <w:highlight w:val="yellow"/>
              </w:rPr>
              <w:t xml:space="preserve">Details of a new SIB to provide the TN coverage information in NTN </w:t>
            </w:r>
            <w:proofErr w:type="gramStart"/>
            <w:r w:rsidRPr="00CE2768">
              <w:rPr>
                <w:highlight w:val="yellow"/>
              </w:rPr>
              <w:t>cell</w:t>
            </w:r>
            <w:proofErr w:type="gramEnd"/>
          </w:p>
          <w:p w14:paraId="7DD4BD94" w14:textId="74B26FF8" w:rsidR="00CE2768" w:rsidRPr="00031917" w:rsidRDefault="00CE2768" w:rsidP="00F14AE3">
            <w:pPr>
              <w:pStyle w:val="ListParagraph"/>
              <w:widowControl/>
              <w:numPr>
                <w:ilvl w:val="1"/>
                <w:numId w:val="26"/>
              </w:numPr>
              <w:overflowPunct w:val="0"/>
              <w:autoSpaceDE w:val="0"/>
              <w:autoSpaceDN w:val="0"/>
              <w:adjustRightInd w:val="0"/>
              <w:spacing w:after="120" w:line="276" w:lineRule="auto"/>
              <w:ind w:left="1464" w:firstLineChars="0"/>
              <w:contextualSpacing/>
              <w:rPr>
                <w:b/>
                <w:u w:val="single"/>
              </w:rPr>
            </w:pPr>
            <w:r>
              <w:t>Specify broadcast of NTN information in TN cell for NTN-TN service continuity</w:t>
            </w:r>
          </w:p>
        </w:tc>
      </w:tr>
    </w:tbl>
    <w:p w14:paraId="684CCA26" w14:textId="75283FA7" w:rsidR="007E527F" w:rsidRPr="00A84AAC"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provide our views on these topics</w:t>
      </w:r>
      <w:r>
        <w:rPr>
          <w:rFonts w:ascii="Arial" w:eastAsia="Arial Unicode MS" w:hAnsi="Arial"/>
          <w:kern w:val="0"/>
          <w:szCs w:val="20"/>
          <w:lang w:eastAsia="zh-CN"/>
        </w:rPr>
        <w:t>.</w:t>
      </w:r>
    </w:p>
    <w:p w14:paraId="64F3F0A4" w14:textId="6A85B133"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lastRenderedPageBreak/>
        <w:t xml:space="preserve">2. </w:t>
      </w:r>
      <w:r w:rsidRPr="002C6C08">
        <w:rPr>
          <w:rFonts w:ascii="Arial" w:eastAsia="Arial Unicode MS" w:hAnsi="Arial" w:hint="eastAsia"/>
          <w:kern w:val="0"/>
          <w:sz w:val="32"/>
          <w:szCs w:val="20"/>
        </w:rPr>
        <w:t>Discussion</w:t>
      </w:r>
    </w:p>
    <w:p w14:paraId="2374C6D5" w14:textId="78222A5E" w:rsidR="00205DD3" w:rsidRDefault="001A25EB" w:rsidP="00F6504C">
      <w:pPr>
        <w:spacing w:after="120" w:line="240" w:lineRule="atLeast"/>
        <w:rPr>
          <w:rFonts w:ascii="Arial" w:eastAsia="Arial Unicode MS" w:hAnsi="Arial"/>
          <w:kern w:val="0"/>
          <w:szCs w:val="20"/>
          <w:lang w:eastAsia="zh-CN"/>
        </w:rPr>
      </w:pPr>
      <w:bookmarkStart w:id="0" w:name="_Hlk85194802"/>
      <w:r>
        <w:rPr>
          <w:rFonts w:ascii="Arial" w:eastAsia="Arial Unicode MS" w:hAnsi="Arial"/>
          <w:kern w:val="0"/>
          <w:szCs w:val="20"/>
          <w:lang w:eastAsia="zh-CN"/>
        </w:rPr>
        <w:t xml:space="preserve">It was agreed to </w:t>
      </w:r>
      <w:r w:rsidR="000E3D56">
        <w:rPr>
          <w:rFonts w:ascii="Arial" w:eastAsia="Arial Unicode MS" w:hAnsi="Arial"/>
          <w:kern w:val="0"/>
          <w:szCs w:val="20"/>
          <w:lang w:eastAsia="zh-CN"/>
        </w:rPr>
        <w:t xml:space="preserve">add TN coverage area IDs </w:t>
      </w:r>
      <w:r w:rsidR="00514512">
        <w:rPr>
          <w:rFonts w:ascii="Arial" w:eastAsia="Arial Unicode MS" w:hAnsi="Arial"/>
          <w:kern w:val="0"/>
          <w:szCs w:val="20"/>
          <w:lang w:eastAsia="zh-CN"/>
        </w:rPr>
        <w:t>to existing frequency information in SIB 4/5.</w:t>
      </w:r>
      <w:r w:rsidR="00951515">
        <w:rPr>
          <w:rFonts w:ascii="Arial" w:eastAsia="Arial Unicode MS" w:hAnsi="Arial"/>
          <w:kern w:val="0"/>
          <w:szCs w:val="20"/>
          <w:lang w:eastAsia="zh-CN"/>
        </w:rPr>
        <w:t xml:space="preserve"> </w:t>
      </w:r>
      <w:r w:rsidR="00205DD3">
        <w:rPr>
          <w:rFonts w:ascii="Arial" w:eastAsia="Arial Unicode MS" w:hAnsi="Arial"/>
          <w:kern w:val="0"/>
          <w:szCs w:val="20"/>
          <w:lang w:eastAsia="zh-CN"/>
        </w:rPr>
        <w:t xml:space="preserve">It is understood that </w:t>
      </w:r>
      <w:r w:rsidR="00205DD3" w:rsidRPr="00205DD3">
        <w:rPr>
          <w:rFonts w:ascii="Arial" w:eastAsia="Arial Unicode MS" w:hAnsi="Arial"/>
          <w:kern w:val="0"/>
          <w:szCs w:val="20"/>
          <w:lang w:eastAsia="zh-CN"/>
        </w:rPr>
        <w:t xml:space="preserve">UEs </w:t>
      </w:r>
      <w:r w:rsidR="00325646">
        <w:rPr>
          <w:rFonts w:ascii="Arial" w:eastAsia="Arial Unicode MS" w:hAnsi="Arial"/>
          <w:kern w:val="0"/>
          <w:szCs w:val="20"/>
          <w:lang w:eastAsia="zh-CN"/>
        </w:rPr>
        <w:t>only scan</w:t>
      </w:r>
      <w:r w:rsidR="00205DD3" w:rsidRPr="00205DD3">
        <w:rPr>
          <w:rFonts w:ascii="Arial" w:eastAsia="Arial Unicode MS" w:hAnsi="Arial"/>
          <w:kern w:val="0"/>
          <w:szCs w:val="20"/>
          <w:lang w:eastAsia="zh-CN"/>
        </w:rPr>
        <w:t xml:space="preserve"> </w:t>
      </w:r>
      <w:r w:rsidR="00ED65B1">
        <w:rPr>
          <w:rFonts w:ascii="Arial" w:eastAsia="Arial Unicode MS" w:hAnsi="Arial"/>
          <w:kern w:val="0"/>
          <w:szCs w:val="20"/>
          <w:lang w:eastAsia="zh-CN"/>
        </w:rPr>
        <w:t>indicated</w:t>
      </w:r>
      <w:r w:rsidR="00ED65B1" w:rsidRPr="00205DD3">
        <w:rPr>
          <w:rFonts w:ascii="Arial" w:eastAsia="Arial Unicode MS" w:hAnsi="Arial"/>
          <w:kern w:val="0"/>
          <w:szCs w:val="20"/>
          <w:lang w:eastAsia="zh-CN"/>
        </w:rPr>
        <w:t xml:space="preserve"> </w:t>
      </w:r>
      <w:r w:rsidR="00205DD3" w:rsidRPr="00205DD3">
        <w:rPr>
          <w:rFonts w:ascii="Arial" w:eastAsia="Arial Unicode MS" w:hAnsi="Arial"/>
          <w:kern w:val="0"/>
          <w:szCs w:val="20"/>
          <w:lang w:eastAsia="zh-CN"/>
        </w:rPr>
        <w:t>frequencies whe</w:t>
      </w:r>
      <w:r w:rsidR="00205DD3">
        <w:rPr>
          <w:rFonts w:ascii="Arial" w:eastAsia="Arial Unicode MS" w:hAnsi="Arial"/>
          <w:kern w:val="0"/>
          <w:szCs w:val="20"/>
          <w:lang w:eastAsia="zh-CN"/>
        </w:rPr>
        <w:t>n</w:t>
      </w:r>
      <w:r w:rsidR="00205DD3" w:rsidRPr="00205DD3">
        <w:rPr>
          <w:rFonts w:ascii="Arial" w:eastAsia="Arial Unicode MS" w:hAnsi="Arial"/>
          <w:kern w:val="0"/>
          <w:szCs w:val="20"/>
          <w:lang w:eastAsia="zh-CN"/>
        </w:rPr>
        <w:t xml:space="preserve"> they are located in </w:t>
      </w:r>
      <w:r w:rsidR="00ED65B1">
        <w:rPr>
          <w:rFonts w:ascii="Arial" w:eastAsia="Arial Unicode MS" w:hAnsi="Arial"/>
          <w:kern w:val="0"/>
          <w:szCs w:val="20"/>
          <w:lang w:eastAsia="zh-CN"/>
        </w:rPr>
        <w:t>a</w:t>
      </w:r>
      <w:r w:rsidR="00ED65B1" w:rsidRPr="00205DD3">
        <w:rPr>
          <w:rFonts w:ascii="Arial" w:eastAsia="Arial Unicode MS" w:hAnsi="Arial"/>
          <w:kern w:val="0"/>
          <w:szCs w:val="20"/>
          <w:lang w:eastAsia="zh-CN"/>
        </w:rPr>
        <w:t xml:space="preserve"> </w:t>
      </w:r>
      <w:proofErr w:type="gramStart"/>
      <w:r w:rsidR="00205DD3" w:rsidRPr="00205DD3">
        <w:rPr>
          <w:rFonts w:ascii="Arial" w:eastAsia="Arial Unicode MS" w:hAnsi="Arial"/>
          <w:kern w:val="0"/>
          <w:szCs w:val="20"/>
          <w:lang w:eastAsia="zh-CN"/>
        </w:rPr>
        <w:t>TN coverage areas</w:t>
      </w:r>
      <w:proofErr w:type="gramEnd"/>
      <w:r w:rsidR="00094FEB">
        <w:rPr>
          <w:rFonts w:ascii="Arial" w:eastAsia="Arial Unicode MS" w:hAnsi="Arial"/>
          <w:kern w:val="0"/>
          <w:szCs w:val="20"/>
          <w:lang w:eastAsia="zh-CN"/>
        </w:rPr>
        <w:t xml:space="preserve"> to reduce power consumption</w:t>
      </w:r>
      <w:r w:rsidR="00205DD3">
        <w:rPr>
          <w:rFonts w:ascii="Arial" w:eastAsia="Arial Unicode MS" w:hAnsi="Arial"/>
          <w:kern w:val="0"/>
          <w:szCs w:val="20"/>
          <w:lang w:eastAsia="zh-CN"/>
        </w:rPr>
        <w:t>.</w:t>
      </w:r>
    </w:p>
    <w:p w14:paraId="4611EBC6" w14:textId="51C05833" w:rsidR="003B6BEC" w:rsidRDefault="00094FEB" w:rsidP="003B6BEC">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 xml:space="preserve">Outside of the </w:t>
      </w:r>
      <w:r w:rsidR="00E57019">
        <w:rPr>
          <w:rFonts w:ascii="Arial" w:eastAsia="Arial Unicode MS" w:hAnsi="Arial"/>
          <w:kern w:val="0"/>
          <w:szCs w:val="20"/>
          <w:lang w:eastAsia="zh-CN"/>
        </w:rPr>
        <w:t>indicated</w:t>
      </w:r>
      <w:r>
        <w:rPr>
          <w:rFonts w:ascii="Arial" w:eastAsia="Arial Unicode MS" w:hAnsi="Arial"/>
          <w:kern w:val="0"/>
          <w:szCs w:val="20"/>
          <w:lang w:eastAsia="zh-CN"/>
        </w:rPr>
        <w:t xml:space="preserve"> coverage areas,</w:t>
      </w:r>
      <w:r w:rsidR="009146BE">
        <w:rPr>
          <w:rFonts w:ascii="Arial" w:eastAsia="Arial Unicode MS" w:hAnsi="Arial"/>
          <w:kern w:val="0"/>
          <w:szCs w:val="20"/>
          <w:lang w:eastAsia="zh-CN"/>
        </w:rPr>
        <w:t xml:space="preserve"> there are two</w:t>
      </w:r>
      <w:r w:rsidR="003B6BEC">
        <w:rPr>
          <w:rFonts w:ascii="Arial" w:eastAsia="Arial Unicode MS" w:hAnsi="Arial"/>
          <w:kern w:val="0"/>
          <w:szCs w:val="20"/>
          <w:lang w:eastAsia="zh-CN"/>
        </w:rPr>
        <w:t xml:space="preserve"> options:</w:t>
      </w:r>
    </w:p>
    <w:bookmarkEnd w:id="0"/>
    <w:p w14:paraId="5D3D71E8" w14:textId="603347A3" w:rsidR="00C70E09" w:rsidRPr="00EB5301" w:rsidRDefault="00C70E09" w:rsidP="00C70E09">
      <w:pPr>
        <w:pStyle w:val="ListParagraph"/>
        <w:numPr>
          <w:ilvl w:val="0"/>
          <w:numId w:val="29"/>
        </w:numPr>
        <w:spacing w:after="120" w:line="240" w:lineRule="atLeast"/>
        <w:ind w:firstLineChars="0"/>
        <w:rPr>
          <w:rFonts w:ascii="Arial" w:eastAsia="Arial Unicode MS" w:hAnsi="Arial"/>
          <w:kern w:val="0"/>
          <w:szCs w:val="20"/>
          <w:lang w:eastAsia="zh-CN"/>
        </w:rPr>
      </w:pPr>
      <w:r>
        <w:rPr>
          <w:rFonts w:ascii="Arial" w:eastAsia="Arial Unicode MS" w:hAnsi="Arial"/>
          <w:kern w:val="0"/>
          <w:szCs w:val="20"/>
          <w:lang w:eastAsia="zh-CN"/>
        </w:rPr>
        <w:t xml:space="preserve">UEs consider all frequencies when outside of TN coverage </w:t>
      </w:r>
      <w:proofErr w:type="gramStart"/>
      <w:r>
        <w:rPr>
          <w:rFonts w:ascii="Arial" w:eastAsia="Arial Unicode MS" w:hAnsi="Arial"/>
          <w:kern w:val="0"/>
          <w:szCs w:val="20"/>
          <w:lang w:eastAsia="zh-CN"/>
        </w:rPr>
        <w:t>areas</w:t>
      </w:r>
      <w:proofErr w:type="gramEnd"/>
    </w:p>
    <w:p w14:paraId="76025C1D" w14:textId="2A5029E2" w:rsidR="009F1242" w:rsidRDefault="00EB5301" w:rsidP="00EB5301">
      <w:pPr>
        <w:pStyle w:val="ListParagraph"/>
        <w:numPr>
          <w:ilvl w:val="0"/>
          <w:numId w:val="29"/>
        </w:numPr>
        <w:spacing w:after="120" w:line="240" w:lineRule="atLeast"/>
        <w:ind w:firstLineChars="0"/>
        <w:rPr>
          <w:rFonts w:ascii="Arial" w:eastAsia="Arial Unicode MS" w:hAnsi="Arial"/>
          <w:kern w:val="0"/>
          <w:szCs w:val="20"/>
          <w:lang w:eastAsia="zh-CN"/>
        </w:rPr>
      </w:pPr>
      <w:r w:rsidRPr="009E394B">
        <w:rPr>
          <w:rFonts w:ascii="Arial" w:eastAsia="Arial Unicode MS" w:hAnsi="Arial"/>
          <w:kern w:val="0"/>
          <w:szCs w:val="20"/>
          <w:lang w:eastAsia="zh-CN"/>
        </w:rPr>
        <w:t xml:space="preserve">UEs </w:t>
      </w:r>
      <w:r w:rsidR="00A96047" w:rsidRPr="00EB5301">
        <w:rPr>
          <w:rFonts w:ascii="Arial" w:eastAsia="Arial Unicode MS" w:hAnsi="Arial"/>
          <w:kern w:val="0"/>
          <w:szCs w:val="20"/>
          <w:lang w:eastAsia="zh-CN"/>
        </w:rPr>
        <w:t xml:space="preserve">do not consider any </w:t>
      </w:r>
      <w:r w:rsidR="00205DD3">
        <w:rPr>
          <w:rFonts w:ascii="Arial" w:eastAsia="Arial Unicode MS" w:hAnsi="Arial"/>
          <w:kern w:val="0"/>
          <w:szCs w:val="20"/>
          <w:lang w:eastAsia="zh-CN"/>
        </w:rPr>
        <w:t>TN</w:t>
      </w:r>
      <w:r w:rsidR="00A96047" w:rsidRPr="00EB5301">
        <w:rPr>
          <w:rFonts w:ascii="Arial" w:eastAsia="Arial Unicode MS" w:hAnsi="Arial"/>
          <w:kern w:val="0"/>
          <w:szCs w:val="20"/>
          <w:lang w:eastAsia="zh-CN"/>
        </w:rPr>
        <w:t xml:space="preserve"> frequencies</w:t>
      </w:r>
      <w:r w:rsidR="00C70E09">
        <w:rPr>
          <w:rFonts w:ascii="Arial" w:eastAsia="Arial Unicode MS" w:hAnsi="Arial"/>
          <w:kern w:val="0"/>
          <w:szCs w:val="20"/>
          <w:lang w:eastAsia="zh-CN"/>
        </w:rPr>
        <w:t xml:space="preserve"> (TBD)</w:t>
      </w:r>
      <w:r w:rsidR="00A96047" w:rsidRPr="00EB5301">
        <w:rPr>
          <w:rFonts w:ascii="Arial" w:eastAsia="Arial Unicode MS" w:hAnsi="Arial"/>
          <w:kern w:val="0"/>
          <w:szCs w:val="20"/>
          <w:lang w:eastAsia="zh-CN"/>
        </w:rPr>
        <w:t xml:space="preserve"> outside of TN coverage </w:t>
      </w:r>
      <w:proofErr w:type="gramStart"/>
      <w:r w:rsidR="00A96047" w:rsidRPr="00EB5301">
        <w:rPr>
          <w:rFonts w:ascii="Arial" w:eastAsia="Arial Unicode MS" w:hAnsi="Arial"/>
          <w:kern w:val="0"/>
          <w:szCs w:val="20"/>
          <w:lang w:eastAsia="zh-CN"/>
        </w:rPr>
        <w:t>areas</w:t>
      </w:r>
      <w:proofErr w:type="gramEnd"/>
    </w:p>
    <w:p w14:paraId="657BBC6B" w14:textId="77777777" w:rsidR="009146BE" w:rsidRDefault="009146BE" w:rsidP="009146BE">
      <w:pPr>
        <w:spacing w:after="120" w:line="240" w:lineRule="atLeast"/>
        <w:rPr>
          <w:rFonts w:ascii="Arial" w:eastAsia="Arial Unicode MS" w:hAnsi="Arial"/>
          <w:kern w:val="0"/>
          <w:szCs w:val="20"/>
          <w:lang w:eastAsia="zh-CN"/>
        </w:rPr>
      </w:pPr>
    </w:p>
    <w:p w14:paraId="27E9B398" w14:textId="77777777" w:rsidR="003418DE" w:rsidRDefault="00ED0460" w:rsidP="009146BE">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 xml:space="preserve">The agreement in RAN2 #122 seems to </w:t>
      </w:r>
      <w:r w:rsidR="00AD477D">
        <w:rPr>
          <w:rFonts w:ascii="Arial" w:eastAsia="Arial Unicode MS" w:hAnsi="Arial"/>
          <w:kern w:val="0"/>
          <w:szCs w:val="20"/>
          <w:lang w:eastAsia="zh-CN"/>
        </w:rPr>
        <w:t>be in line with the second option</w:t>
      </w:r>
      <w:r w:rsidR="003418DE">
        <w:rPr>
          <w:rFonts w:ascii="Arial" w:eastAsia="Arial Unicode MS" w:hAnsi="Arial"/>
          <w:kern w:val="0"/>
          <w:szCs w:val="20"/>
          <w:lang w:eastAsia="zh-CN"/>
        </w:rPr>
        <w:t>: “</w:t>
      </w:r>
      <w:r w:rsidR="003418DE" w:rsidRPr="00EC68EF">
        <w:rPr>
          <w:rFonts w:ascii="Arial" w:eastAsia="Arial Unicode MS" w:hAnsi="Arial"/>
          <w:kern w:val="0"/>
          <w:szCs w:val="20"/>
          <w:lang w:eastAsia="zh-CN"/>
        </w:rPr>
        <w:t>not required to perform neighbour cell measurements for cell reselection for a TN frequency in the area, if configured, where there is no coverage of that frequency</w:t>
      </w:r>
      <w:r w:rsidR="003418DE">
        <w:rPr>
          <w:rFonts w:ascii="Arial" w:eastAsia="Arial Unicode MS" w:hAnsi="Arial"/>
          <w:kern w:val="0"/>
          <w:szCs w:val="20"/>
          <w:lang w:eastAsia="zh-CN"/>
        </w:rPr>
        <w:t>”.</w:t>
      </w:r>
    </w:p>
    <w:p w14:paraId="5DE1FC99" w14:textId="194A1037" w:rsidR="00426EB1" w:rsidRDefault="009146BE" w:rsidP="009146BE">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However</w:t>
      </w:r>
      <w:r w:rsidR="004C73C1">
        <w:rPr>
          <w:rFonts w:ascii="Arial" w:eastAsia="Arial Unicode MS" w:hAnsi="Arial"/>
          <w:kern w:val="0"/>
          <w:szCs w:val="20"/>
          <w:lang w:eastAsia="zh-CN"/>
        </w:rPr>
        <w:t>,</w:t>
      </w:r>
      <w:r>
        <w:rPr>
          <w:rFonts w:ascii="Arial" w:eastAsia="Arial Unicode MS" w:hAnsi="Arial"/>
          <w:kern w:val="0"/>
          <w:szCs w:val="20"/>
          <w:lang w:eastAsia="zh-CN"/>
        </w:rPr>
        <w:t xml:space="preserve"> it is impossible to perfectly indicate TN </w:t>
      </w:r>
      <w:r w:rsidR="003418DE">
        <w:rPr>
          <w:rFonts w:ascii="Arial" w:eastAsia="Arial Unicode MS" w:hAnsi="Arial"/>
          <w:kern w:val="0"/>
          <w:szCs w:val="20"/>
          <w:lang w:eastAsia="zh-CN"/>
        </w:rPr>
        <w:t>(</w:t>
      </w:r>
      <w:r>
        <w:rPr>
          <w:rFonts w:ascii="Arial" w:eastAsia="Arial Unicode MS" w:hAnsi="Arial"/>
          <w:kern w:val="0"/>
          <w:szCs w:val="20"/>
          <w:lang w:eastAsia="zh-CN"/>
        </w:rPr>
        <w:t>and NTN-only</w:t>
      </w:r>
      <w:r w:rsidR="003418DE">
        <w:rPr>
          <w:rFonts w:ascii="Arial" w:eastAsia="Arial Unicode MS" w:hAnsi="Arial"/>
          <w:kern w:val="0"/>
          <w:szCs w:val="20"/>
          <w:lang w:eastAsia="zh-CN"/>
        </w:rPr>
        <w:t>)</w:t>
      </w:r>
      <w:r w:rsidR="00DF0DA3">
        <w:rPr>
          <w:rFonts w:ascii="Arial" w:eastAsia="Arial Unicode MS" w:hAnsi="Arial"/>
          <w:kern w:val="0"/>
          <w:szCs w:val="20"/>
          <w:lang w:eastAsia="zh-CN"/>
        </w:rPr>
        <w:t xml:space="preserve"> areas with the limited signalling and</w:t>
      </w:r>
      <w:r w:rsidR="000D3FA1">
        <w:rPr>
          <w:rFonts w:ascii="Arial" w:eastAsia="Arial Unicode MS" w:hAnsi="Arial"/>
          <w:kern w:val="0"/>
          <w:szCs w:val="20"/>
          <w:lang w:eastAsia="zh-CN"/>
        </w:rPr>
        <w:t xml:space="preserve"> its associated</w:t>
      </w:r>
      <w:r w:rsidR="00DF0DA3">
        <w:rPr>
          <w:rFonts w:ascii="Arial" w:eastAsia="Arial Unicode MS" w:hAnsi="Arial"/>
          <w:kern w:val="0"/>
          <w:szCs w:val="20"/>
          <w:lang w:eastAsia="zh-CN"/>
        </w:rPr>
        <w:t xml:space="preserve"> overhead.</w:t>
      </w:r>
      <w:r w:rsidR="005F50D5">
        <w:rPr>
          <w:rFonts w:ascii="Arial" w:eastAsia="Arial Unicode MS" w:hAnsi="Arial"/>
          <w:kern w:val="0"/>
          <w:szCs w:val="20"/>
          <w:lang w:eastAsia="zh-CN"/>
        </w:rPr>
        <w:t xml:space="preserve"> </w:t>
      </w:r>
      <w:r w:rsidR="00A46271">
        <w:rPr>
          <w:rFonts w:ascii="Arial" w:eastAsia="Arial Unicode MS" w:hAnsi="Arial"/>
          <w:kern w:val="0"/>
          <w:szCs w:val="20"/>
          <w:lang w:eastAsia="zh-CN"/>
        </w:rPr>
        <w:t>Therefore,</w:t>
      </w:r>
      <w:r w:rsidR="00DF0DA3">
        <w:rPr>
          <w:rFonts w:ascii="Arial" w:eastAsia="Arial Unicode MS" w:hAnsi="Arial"/>
          <w:kern w:val="0"/>
          <w:szCs w:val="20"/>
          <w:lang w:eastAsia="zh-CN"/>
        </w:rPr>
        <w:t xml:space="preserve"> there will be simplifications </w:t>
      </w:r>
      <w:r w:rsidR="00210230">
        <w:rPr>
          <w:rFonts w:ascii="Arial" w:eastAsia="Arial Unicode MS" w:hAnsi="Arial"/>
          <w:kern w:val="0"/>
          <w:szCs w:val="20"/>
          <w:lang w:eastAsia="zh-CN"/>
        </w:rPr>
        <w:t xml:space="preserve">with false positives (TN coverages areas overlapping with NTN-only zones) and </w:t>
      </w:r>
      <w:r w:rsidR="00322ECA">
        <w:rPr>
          <w:rFonts w:ascii="Arial" w:eastAsia="Arial Unicode MS" w:hAnsi="Arial"/>
          <w:kern w:val="0"/>
          <w:szCs w:val="20"/>
          <w:lang w:eastAsia="zh-CN"/>
        </w:rPr>
        <w:t>maybe also false negatives (</w:t>
      </w:r>
      <w:r w:rsidR="00DF4868">
        <w:rPr>
          <w:rFonts w:ascii="Arial" w:eastAsia="Arial Unicode MS" w:hAnsi="Arial"/>
          <w:kern w:val="0"/>
          <w:szCs w:val="20"/>
          <w:lang w:eastAsia="zh-CN"/>
        </w:rPr>
        <w:t xml:space="preserve">where </w:t>
      </w:r>
      <w:r w:rsidR="00B771AC">
        <w:rPr>
          <w:rFonts w:ascii="Arial" w:eastAsia="Arial Unicode MS" w:hAnsi="Arial"/>
          <w:kern w:val="0"/>
          <w:szCs w:val="20"/>
          <w:lang w:eastAsia="zh-CN"/>
        </w:rPr>
        <w:t xml:space="preserve">some </w:t>
      </w:r>
      <w:r w:rsidR="00DF4868">
        <w:rPr>
          <w:rFonts w:ascii="Arial" w:eastAsia="Arial Unicode MS" w:hAnsi="Arial"/>
          <w:kern w:val="0"/>
          <w:szCs w:val="20"/>
          <w:lang w:eastAsia="zh-CN"/>
        </w:rPr>
        <w:t xml:space="preserve">TN cells are not indicated </w:t>
      </w:r>
      <w:r w:rsidR="00B771AC">
        <w:rPr>
          <w:rFonts w:ascii="Arial" w:eastAsia="Arial Unicode MS" w:hAnsi="Arial"/>
          <w:kern w:val="0"/>
          <w:szCs w:val="20"/>
          <w:lang w:eastAsia="zh-CN"/>
        </w:rPr>
        <w:t xml:space="preserve">by “TN coverage areas” </w:t>
      </w:r>
      <w:r w:rsidR="00DF4868">
        <w:rPr>
          <w:rFonts w:ascii="Arial" w:eastAsia="Arial Unicode MS" w:hAnsi="Arial"/>
          <w:kern w:val="0"/>
          <w:szCs w:val="20"/>
          <w:lang w:eastAsia="zh-CN"/>
        </w:rPr>
        <w:t>due to limited coverage area granularity)</w:t>
      </w:r>
      <w:r w:rsidR="005F50D5">
        <w:rPr>
          <w:rFonts w:ascii="Arial" w:eastAsia="Arial Unicode MS" w:hAnsi="Arial"/>
          <w:kern w:val="0"/>
          <w:szCs w:val="20"/>
          <w:lang w:eastAsia="zh-CN"/>
        </w:rPr>
        <w:t>.</w:t>
      </w:r>
    </w:p>
    <w:p w14:paraId="51BFDA2F" w14:textId="30090704" w:rsidR="006D5C0E" w:rsidRDefault="005F50D5" w:rsidP="0009270B">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 xml:space="preserve">In the case of false negatives, the </w:t>
      </w:r>
      <w:r w:rsidR="00322ECA">
        <w:rPr>
          <w:rFonts w:ascii="Arial" w:eastAsia="Arial Unicode MS" w:hAnsi="Arial"/>
          <w:kern w:val="0"/>
          <w:szCs w:val="20"/>
          <w:lang w:eastAsia="zh-CN"/>
        </w:rPr>
        <w:t>NW may decide to avoid these</w:t>
      </w:r>
      <w:r w:rsidR="0082622A">
        <w:rPr>
          <w:rFonts w:ascii="Arial" w:eastAsia="Arial Unicode MS" w:hAnsi="Arial"/>
          <w:kern w:val="0"/>
          <w:szCs w:val="20"/>
          <w:lang w:eastAsia="zh-CN"/>
        </w:rPr>
        <w:t>; but this would come</w:t>
      </w:r>
      <w:r w:rsidR="00322ECA">
        <w:rPr>
          <w:rFonts w:ascii="Arial" w:eastAsia="Arial Unicode MS" w:hAnsi="Arial"/>
          <w:kern w:val="0"/>
          <w:szCs w:val="20"/>
          <w:lang w:eastAsia="zh-CN"/>
        </w:rPr>
        <w:t xml:space="preserve"> at the cost of larger false positive zones.</w:t>
      </w:r>
      <w:r w:rsidR="00095DE5">
        <w:rPr>
          <w:rFonts w:ascii="Arial" w:eastAsia="Arial Unicode MS" w:hAnsi="Arial"/>
          <w:kern w:val="0"/>
          <w:szCs w:val="20"/>
          <w:lang w:eastAsia="zh-CN"/>
        </w:rPr>
        <w:t xml:space="preserve"> </w:t>
      </w:r>
      <w:r w:rsidR="003B1066">
        <w:rPr>
          <w:rFonts w:ascii="Arial" w:eastAsia="Arial Unicode MS" w:hAnsi="Arial"/>
          <w:kern w:val="0"/>
          <w:szCs w:val="20"/>
          <w:lang w:eastAsia="zh-CN"/>
        </w:rPr>
        <w:t>Either way, it would be beneficial for UE</w:t>
      </w:r>
      <w:r w:rsidR="000A6960">
        <w:rPr>
          <w:rFonts w:ascii="Arial" w:eastAsia="Arial Unicode MS" w:hAnsi="Arial"/>
          <w:kern w:val="0"/>
          <w:szCs w:val="20"/>
          <w:lang w:eastAsia="zh-CN"/>
        </w:rPr>
        <w:t>s to be aware of NTN-only zones</w:t>
      </w:r>
      <w:r w:rsidR="0009270B">
        <w:rPr>
          <w:rFonts w:ascii="Arial" w:eastAsia="Arial Unicode MS" w:hAnsi="Arial"/>
          <w:kern w:val="0"/>
          <w:szCs w:val="20"/>
          <w:lang w:eastAsia="zh-CN"/>
        </w:rPr>
        <w:t xml:space="preserve"> where UEs should not scan for TN frequencies</w:t>
      </w:r>
      <w:r w:rsidR="00F11513">
        <w:rPr>
          <w:rFonts w:ascii="Arial" w:eastAsia="Arial Unicode MS" w:hAnsi="Arial"/>
          <w:kern w:val="0"/>
          <w:szCs w:val="20"/>
          <w:lang w:eastAsia="zh-CN"/>
        </w:rPr>
        <w:t xml:space="preserve"> and save energy.</w:t>
      </w:r>
    </w:p>
    <w:p w14:paraId="3EEE3F50" w14:textId="5D6F24D4" w:rsidR="003B1066" w:rsidRDefault="006D5C0E" w:rsidP="009146BE">
      <w:pPr>
        <w:spacing w:after="120" w:line="240" w:lineRule="atLeast"/>
        <w:rPr>
          <w:rFonts w:ascii="Arial" w:eastAsia="Arial Unicode MS" w:hAnsi="Arial"/>
          <w:kern w:val="0"/>
          <w:szCs w:val="20"/>
          <w:lang w:eastAsia="zh-CN"/>
        </w:rPr>
      </w:pPr>
      <w:r>
        <w:rPr>
          <w:rFonts w:ascii="Arial" w:eastAsia="Malgun Gothic" w:hAnsi="Arial" w:cs="Arial"/>
          <w:b/>
          <w:lang w:eastAsia="zh-CN"/>
        </w:rPr>
        <w:t>Observation 1:</w:t>
      </w:r>
      <w:r w:rsidR="0016073F">
        <w:rPr>
          <w:rFonts w:ascii="Arial" w:eastAsia="Malgun Gothic" w:hAnsi="Arial" w:cs="Arial"/>
          <w:b/>
          <w:lang w:eastAsia="zh-CN"/>
        </w:rPr>
        <w:t xml:space="preserve"> If UEs should not scan TN frequencies outside of explicitly indicated TN coverage areas, then </w:t>
      </w:r>
      <w:r w:rsidR="000D4037">
        <w:rPr>
          <w:rFonts w:ascii="Arial" w:eastAsia="Malgun Gothic" w:hAnsi="Arial" w:cs="Arial"/>
          <w:b/>
          <w:lang w:eastAsia="zh-CN"/>
        </w:rPr>
        <w:t>the NW should configure very large TN coverage areas to avoid false negatives.</w:t>
      </w:r>
    </w:p>
    <w:p w14:paraId="7A73B3F2" w14:textId="634EAE56" w:rsidR="003B1066" w:rsidRDefault="003B1066" w:rsidP="003B1066">
      <w:pPr>
        <w:spacing w:after="120" w:line="240" w:lineRule="atLeast"/>
        <w:rPr>
          <w:rFonts w:ascii="Arial" w:eastAsia="Malgun Gothic" w:hAnsi="Arial" w:cs="Arial"/>
          <w:b/>
          <w:lang w:eastAsia="zh-CN"/>
        </w:rPr>
      </w:pPr>
      <w:r>
        <w:rPr>
          <w:rFonts w:ascii="Arial" w:eastAsia="Malgun Gothic" w:hAnsi="Arial" w:cs="Arial"/>
          <w:b/>
          <w:lang w:eastAsia="zh-CN"/>
        </w:rPr>
        <w:t xml:space="preserve">Proposal 1: </w:t>
      </w:r>
      <w:r w:rsidR="00C41F93">
        <w:rPr>
          <w:rFonts w:ascii="Arial" w:eastAsia="Malgun Gothic" w:hAnsi="Arial" w:cs="Arial"/>
          <w:b/>
          <w:lang w:eastAsia="zh-CN"/>
        </w:rPr>
        <w:t xml:space="preserve">The network can </w:t>
      </w:r>
      <w:r>
        <w:rPr>
          <w:rFonts w:ascii="Arial" w:eastAsia="Malgun Gothic" w:hAnsi="Arial" w:cs="Arial"/>
          <w:b/>
          <w:lang w:eastAsia="zh-CN"/>
        </w:rPr>
        <w:t xml:space="preserve">define </w:t>
      </w:r>
      <w:r w:rsidR="00F9422C">
        <w:rPr>
          <w:rFonts w:ascii="Arial" w:eastAsia="Malgun Gothic" w:hAnsi="Arial" w:cs="Arial"/>
          <w:b/>
          <w:lang w:eastAsia="zh-CN"/>
        </w:rPr>
        <w:t xml:space="preserve">specific </w:t>
      </w:r>
      <w:r>
        <w:rPr>
          <w:rFonts w:ascii="Arial" w:eastAsia="Malgun Gothic" w:hAnsi="Arial" w:cs="Arial"/>
          <w:b/>
          <w:lang w:eastAsia="zh-CN"/>
        </w:rPr>
        <w:t>NTN-only zones</w:t>
      </w:r>
      <w:r w:rsidR="0085442C">
        <w:rPr>
          <w:rFonts w:ascii="Arial" w:eastAsia="Malgun Gothic" w:hAnsi="Arial" w:cs="Arial"/>
          <w:b/>
          <w:lang w:eastAsia="zh-CN"/>
        </w:rPr>
        <w:t>,</w:t>
      </w:r>
      <w:r w:rsidR="00C17F50">
        <w:rPr>
          <w:rFonts w:ascii="Arial" w:eastAsia="Malgun Gothic" w:hAnsi="Arial" w:cs="Arial"/>
          <w:b/>
          <w:lang w:eastAsia="zh-CN"/>
        </w:rPr>
        <w:t xml:space="preserve"> </w:t>
      </w:r>
      <w:r w:rsidR="00415685">
        <w:rPr>
          <w:rFonts w:ascii="Arial" w:eastAsia="Malgun Gothic" w:hAnsi="Arial" w:cs="Arial"/>
          <w:b/>
          <w:lang w:eastAsia="zh-CN"/>
        </w:rPr>
        <w:t>associated with</w:t>
      </w:r>
      <w:r w:rsidR="00750B4D">
        <w:rPr>
          <w:rFonts w:ascii="Arial" w:eastAsia="Malgun Gothic" w:hAnsi="Arial" w:cs="Arial"/>
          <w:b/>
          <w:lang w:eastAsia="zh-CN"/>
        </w:rPr>
        <w:t xml:space="preserve"> a coverage area</w:t>
      </w:r>
      <w:r w:rsidR="0085442C">
        <w:rPr>
          <w:rFonts w:ascii="Arial" w:eastAsia="Malgun Gothic" w:hAnsi="Arial" w:cs="Arial"/>
          <w:b/>
          <w:lang w:eastAsia="zh-CN"/>
        </w:rPr>
        <w:t>,</w:t>
      </w:r>
      <w:r w:rsidR="00750B4D">
        <w:rPr>
          <w:rFonts w:ascii="Arial" w:eastAsia="Malgun Gothic" w:hAnsi="Arial" w:cs="Arial"/>
          <w:b/>
          <w:lang w:eastAsia="zh-CN"/>
        </w:rPr>
        <w:t xml:space="preserve"> </w:t>
      </w:r>
      <w:r w:rsidR="00C17F50">
        <w:rPr>
          <w:rFonts w:ascii="Arial" w:eastAsia="Malgun Gothic" w:hAnsi="Arial" w:cs="Arial"/>
          <w:b/>
          <w:lang w:eastAsia="zh-CN"/>
        </w:rPr>
        <w:t xml:space="preserve">where </w:t>
      </w:r>
      <w:r w:rsidR="001E06C2">
        <w:rPr>
          <w:rFonts w:ascii="Arial" w:eastAsia="Malgun Gothic" w:hAnsi="Arial" w:cs="Arial"/>
          <w:b/>
          <w:lang w:eastAsia="zh-CN"/>
        </w:rPr>
        <w:t>UEs should not scan TN frequencies</w:t>
      </w:r>
      <w:r>
        <w:rPr>
          <w:rFonts w:ascii="Arial" w:eastAsia="Malgun Gothic" w:hAnsi="Arial" w:cs="Arial"/>
          <w:b/>
          <w:lang w:eastAsia="zh-CN"/>
        </w:rPr>
        <w:t>.</w:t>
      </w:r>
    </w:p>
    <w:p w14:paraId="16A7D7AD" w14:textId="77777777" w:rsidR="0085442C" w:rsidRDefault="0085442C" w:rsidP="0085442C">
      <w:pPr>
        <w:spacing w:after="120" w:line="240" w:lineRule="atLeast"/>
        <w:rPr>
          <w:rFonts w:ascii="Arial" w:eastAsia="Arial Unicode MS" w:hAnsi="Arial"/>
          <w:kern w:val="0"/>
          <w:szCs w:val="20"/>
          <w:lang w:eastAsia="zh-CN"/>
        </w:rPr>
      </w:pPr>
    </w:p>
    <w:p w14:paraId="27C25E8C" w14:textId="5FD8AE69" w:rsidR="0085442C" w:rsidRDefault="0085442C" w:rsidP="0085442C">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Since it was agreed to indicate TN coverage areas with an associated frequency and a “</w:t>
      </w:r>
      <w:proofErr w:type="spellStart"/>
      <w:r w:rsidRPr="00EC68EF">
        <w:rPr>
          <w:rFonts w:ascii="Arial" w:eastAsia="Arial Unicode MS" w:hAnsi="Arial"/>
          <w:kern w:val="0"/>
          <w:szCs w:val="20"/>
          <w:lang w:eastAsia="zh-CN"/>
        </w:rPr>
        <w:t>center</w:t>
      </w:r>
      <w:proofErr w:type="spellEnd"/>
      <w:r w:rsidRPr="00EC68EF">
        <w:rPr>
          <w:rFonts w:ascii="Arial" w:eastAsia="Arial Unicode MS" w:hAnsi="Arial"/>
          <w:kern w:val="0"/>
          <w:szCs w:val="20"/>
          <w:lang w:eastAsia="zh-CN"/>
        </w:rPr>
        <w:t xml:space="preserve"> location coordinates + radius</w:t>
      </w:r>
      <w:r>
        <w:rPr>
          <w:rFonts w:ascii="Arial" w:eastAsia="Arial Unicode MS" w:hAnsi="Arial"/>
          <w:kern w:val="0"/>
          <w:szCs w:val="20"/>
          <w:lang w:eastAsia="zh-CN"/>
        </w:rPr>
        <w:t>”, it would be beneficial to reuse this format to indicate NTN-only zones.</w:t>
      </w:r>
    </w:p>
    <w:p w14:paraId="5832EADA" w14:textId="5C8BC7BF" w:rsidR="0009270B" w:rsidRDefault="00760863" w:rsidP="003B1066">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 xml:space="preserve">As coverage area ID are associated with frequency information in legacy SIB 4/5, </w:t>
      </w:r>
      <w:r w:rsidR="00647121">
        <w:rPr>
          <w:rFonts w:ascii="Arial" w:eastAsia="Arial Unicode MS" w:hAnsi="Arial"/>
          <w:kern w:val="0"/>
          <w:szCs w:val="20"/>
          <w:lang w:eastAsia="zh-CN"/>
        </w:rPr>
        <w:t>we see</w:t>
      </w:r>
      <w:r>
        <w:rPr>
          <w:rFonts w:ascii="Arial" w:eastAsia="Arial Unicode MS" w:hAnsi="Arial"/>
          <w:kern w:val="0"/>
          <w:szCs w:val="20"/>
          <w:lang w:eastAsia="zh-CN"/>
        </w:rPr>
        <w:t xml:space="preserve"> two options</w:t>
      </w:r>
      <w:r w:rsidR="00647121">
        <w:rPr>
          <w:rFonts w:ascii="Arial" w:eastAsia="Arial Unicode MS" w:hAnsi="Arial"/>
          <w:kern w:val="0"/>
          <w:szCs w:val="20"/>
          <w:lang w:eastAsia="zh-CN"/>
        </w:rPr>
        <w:t xml:space="preserve"> to implement </w:t>
      </w:r>
      <w:r w:rsidR="005B59FB">
        <w:rPr>
          <w:rFonts w:ascii="Arial" w:eastAsia="Arial Unicode MS" w:hAnsi="Arial"/>
          <w:kern w:val="0"/>
          <w:szCs w:val="20"/>
          <w:lang w:eastAsia="zh-CN"/>
        </w:rPr>
        <w:t>NTN-only zones</w:t>
      </w:r>
      <w:r>
        <w:rPr>
          <w:rFonts w:ascii="Arial" w:eastAsia="Arial Unicode MS" w:hAnsi="Arial"/>
          <w:kern w:val="0"/>
          <w:szCs w:val="20"/>
          <w:lang w:eastAsia="zh-CN"/>
        </w:rPr>
        <w:t>:</w:t>
      </w:r>
    </w:p>
    <w:p w14:paraId="31629A81" w14:textId="6BD13108" w:rsidR="00760863" w:rsidRDefault="00502702" w:rsidP="00760863">
      <w:pPr>
        <w:pStyle w:val="ListParagraph"/>
        <w:numPr>
          <w:ilvl w:val="0"/>
          <w:numId w:val="30"/>
        </w:numPr>
        <w:spacing w:after="120" w:line="240" w:lineRule="atLeast"/>
        <w:ind w:firstLineChars="0"/>
        <w:rPr>
          <w:rFonts w:ascii="Arial" w:eastAsia="Arial Unicode MS" w:hAnsi="Arial"/>
          <w:kern w:val="0"/>
          <w:szCs w:val="20"/>
          <w:lang w:eastAsia="zh-CN"/>
        </w:rPr>
      </w:pPr>
      <w:r>
        <w:rPr>
          <w:rFonts w:ascii="Arial" w:eastAsia="Arial Unicode MS" w:hAnsi="Arial"/>
          <w:kern w:val="0"/>
          <w:szCs w:val="20"/>
          <w:lang w:eastAsia="zh-CN"/>
        </w:rPr>
        <w:t>A new empty frequency is added in SIB 4</w:t>
      </w:r>
      <w:r w:rsidR="000C5D49">
        <w:rPr>
          <w:rFonts w:ascii="Arial" w:eastAsia="Arial Unicode MS" w:hAnsi="Arial"/>
          <w:kern w:val="0"/>
          <w:szCs w:val="20"/>
          <w:lang w:eastAsia="zh-CN"/>
        </w:rPr>
        <w:t>/5</w:t>
      </w:r>
      <w:r w:rsidR="00DB7E12">
        <w:rPr>
          <w:rFonts w:ascii="Arial" w:eastAsia="Arial Unicode MS" w:hAnsi="Arial"/>
          <w:kern w:val="0"/>
          <w:szCs w:val="20"/>
          <w:lang w:eastAsia="zh-CN"/>
        </w:rPr>
        <w:t>, associated with one or multiple</w:t>
      </w:r>
      <w:r w:rsidR="00B55FEC">
        <w:rPr>
          <w:rFonts w:ascii="Arial" w:eastAsia="Arial Unicode MS" w:hAnsi="Arial"/>
          <w:kern w:val="0"/>
          <w:szCs w:val="20"/>
          <w:lang w:eastAsia="zh-CN"/>
        </w:rPr>
        <w:t xml:space="preserve"> coverage</w:t>
      </w:r>
      <w:r w:rsidR="00DB7E12">
        <w:rPr>
          <w:rFonts w:ascii="Arial" w:eastAsia="Arial Unicode MS" w:hAnsi="Arial"/>
          <w:kern w:val="0"/>
          <w:szCs w:val="20"/>
          <w:lang w:eastAsia="zh-CN"/>
        </w:rPr>
        <w:t xml:space="preserve"> area </w:t>
      </w:r>
      <w:proofErr w:type="gramStart"/>
      <w:r w:rsidR="00DB7E12">
        <w:rPr>
          <w:rFonts w:ascii="Arial" w:eastAsia="Arial Unicode MS" w:hAnsi="Arial"/>
          <w:kern w:val="0"/>
          <w:szCs w:val="20"/>
          <w:lang w:eastAsia="zh-CN"/>
        </w:rPr>
        <w:t>IDs</w:t>
      </w:r>
      <w:proofErr w:type="gramEnd"/>
    </w:p>
    <w:p w14:paraId="0CE9FE1E" w14:textId="0D34146A" w:rsidR="00DB7E12" w:rsidRDefault="005B59FB" w:rsidP="00760863">
      <w:pPr>
        <w:pStyle w:val="ListParagraph"/>
        <w:numPr>
          <w:ilvl w:val="0"/>
          <w:numId w:val="30"/>
        </w:numPr>
        <w:spacing w:after="120" w:line="240" w:lineRule="atLeast"/>
        <w:ind w:firstLineChars="0"/>
        <w:rPr>
          <w:rFonts w:ascii="Arial" w:eastAsia="Arial Unicode MS" w:hAnsi="Arial"/>
          <w:kern w:val="0"/>
          <w:szCs w:val="20"/>
          <w:lang w:eastAsia="zh-CN"/>
        </w:rPr>
      </w:pPr>
      <w:r>
        <w:rPr>
          <w:rFonts w:ascii="Arial" w:eastAsia="Arial Unicode MS" w:hAnsi="Arial"/>
          <w:kern w:val="0"/>
          <w:szCs w:val="20"/>
          <w:lang w:eastAsia="zh-CN"/>
        </w:rPr>
        <w:t xml:space="preserve">In </w:t>
      </w:r>
      <w:r w:rsidR="00A401FC">
        <w:rPr>
          <w:rFonts w:ascii="Arial" w:eastAsia="Arial Unicode MS" w:hAnsi="Arial"/>
          <w:kern w:val="0"/>
          <w:szCs w:val="20"/>
          <w:lang w:eastAsia="zh-CN"/>
        </w:rPr>
        <w:t xml:space="preserve">the new SIB, </w:t>
      </w:r>
      <w:r w:rsidR="00605E5E">
        <w:rPr>
          <w:rFonts w:ascii="Arial" w:eastAsia="Arial Unicode MS" w:hAnsi="Arial"/>
          <w:kern w:val="0"/>
          <w:szCs w:val="20"/>
          <w:lang w:eastAsia="zh-CN"/>
        </w:rPr>
        <w:t>coverage areas may implicitly (if not associated with a frequency) or explicitly (</w:t>
      </w:r>
      <w:proofErr w:type="gramStart"/>
      <w:r w:rsidR="00605E5E">
        <w:rPr>
          <w:rFonts w:ascii="Arial" w:eastAsia="Arial Unicode MS" w:hAnsi="Arial"/>
          <w:kern w:val="0"/>
          <w:szCs w:val="20"/>
          <w:lang w:eastAsia="zh-CN"/>
        </w:rPr>
        <w:t>e.g.</w:t>
      </w:r>
      <w:proofErr w:type="gramEnd"/>
      <w:r w:rsidR="00605E5E">
        <w:rPr>
          <w:rFonts w:ascii="Arial" w:eastAsia="Arial Unicode MS" w:hAnsi="Arial"/>
          <w:kern w:val="0"/>
          <w:szCs w:val="20"/>
          <w:lang w:eastAsia="zh-CN"/>
        </w:rPr>
        <w:t xml:space="preserve"> with a bit)</w:t>
      </w:r>
      <w:r w:rsidR="009E7B3C">
        <w:rPr>
          <w:rFonts w:ascii="Arial" w:eastAsia="Arial Unicode MS" w:hAnsi="Arial"/>
          <w:kern w:val="0"/>
          <w:szCs w:val="20"/>
          <w:lang w:eastAsia="zh-CN"/>
        </w:rPr>
        <w:t xml:space="preserve"> indicate an NTN-only</w:t>
      </w:r>
      <w:r w:rsidR="00356E65">
        <w:rPr>
          <w:rFonts w:ascii="Arial" w:eastAsia="Arial Unicode MS" w:hAnsi="Arial"/>
          <w:kern w:val="0"/>
          <w:szCs w:val="20"/>
          <w:lang w:eastAsia="zh-CN"/>
        </w:rPr>
        <w:t xml:space="preserve"> zone</w:t>
      </w:r>
    </w:p>
    <w:p w14:paraId="1695E044" w14:textId="21FFD87D" w:rsidR="00863D3E" w:rsidRPr="00F14AE3" w:rsidRDefault="00606A82" w:rsidP="009858FE">
      <w:pPr>
        <w:spacing w:after="120" w:line="240" w:lineRule="atLeast"/>
        <w:rPr>
          <w:rFonts w:ascii="Arial" w:eastAsia="Malgun Gothic" w:hAnsi="Arial" w:cs="Arial"/>
          <w:b/>
          <w:lang w:eastAsia="zh-CN"/>
        </w:rPr>
      </w:pPr>
      <w:r>
        <w:rPr>
          <w:rFonts w:ascii="Arial" w:eastAsia="Malgun Gothic" w:hAnsi="Arial" w:cs="Arial"/>
          <w:b/>
          <w:lang w:eastAsia="zh-CN"/>
        </w:rPr>
        <w:t xml:space="preserve">Proposal 2: </w:t>
      </w:r>
      <w:r w:rsidR="00680152">
        <w:rPr>
          <w:rFonts w:ascii="Arial" w:eastAsia="Malgun Gothic" w:hAnsi="Arial" w:cs="Arial"/>
          <w:b/>
          <w:lang w:eastAsia="zh-CN"/>
        </w:rPr>
        <w:t xml:space="preserve">To implement NTN-only zones, </w:t>
      </w:r>
      <w:r>
        <w:rPr>
          <w:rFonts w:ascii="Arial" w:eastAsia="Malgun Gothic" w:hAnsi="Arial" w:cs="Arial"/>
          <w:b/>
          <w:lang w:eastAsia="zh-CN"/>
        </w:rPr>
        <w:t xml:space="preserve">RAN2 </w:t>
      </w:r>
      <w:r w:rsidR="00680152">
        <w:rPr>
          <w:rFonts w:ascii="Arial" w:eastAsia="Malgun Gothic" w:hAnsi="Arial" w:cs="Arial"/>
          <w:b/>
          <w:lang w:eastAsia="zh-CN"/>
        </w:rPr>
        <w:t>should</w:t>
      </w:r>
      <w:r>
        <w:rPr>
          <w:rFonts w:ascii="Arial" w:eastAsia="Malgun Gothic" w:hAnsi="Arial" w:cs="Arial"/>
          <w:b/>
          <w:lang w:eastAsia="zh-CN"/>
        </w:rPr>
        <w:t xml:space="preserve"> discuss</w:t>
      </w:r>
      <w:r w:rsidR="00680152">
        <w:rPr>
          <w:rFonts w:ascii="Arial" w:eastAsia="Malgun Gothic" w:hAnsi="Arial" w:cs="Arial"/>
          <w:b/>
          <w:lang w:eastAsia="zh-CN"/>
        </w:rPr>
        <w:t xml:space="preserve"> two options</w:t>
      </w:r>
      <w:r w:rsidR="009858FE">
        <w:rPr>
          <w:rFonts w:ascii="Arial" w:eastAsia="Malgun Gothic" w:hAnsi="Arial" w:cs="Arial"/>
          <w:b/>
          <w:lang w:eastAsia="zh-CN"/>
        </w:rPr>
        <w:t>:</w:t>
      </w:r>
      <w:r w:rsidR="00863D3E">
        <w:rPr>
          <w:rFonts w:ascii="Arial" w:eastAsia="Malgun Gothic" w:hAnsi="Arial" w:cs="Arial"/>
          <w:b/>
          <w:lang w:eastAsia="zh-CN"/>
        </w:rPr>
        <w:t xml:space="preserve"> 1)</w:t>
      </w:r>
      <w:r w:rsidR="00A25C03">
        <w:rPr>
          <w:rFonts w:ascii="Arial" w:eastAsia="Malgun Gothic" w:hAnsi="Arial" w:cs="Arial"/>
          <w:b/>
          <w:lang w:eastAsia="zh-CN"/>
        </w:rPr>
        <w:t xml:space="preserve"> Introduce a</w:t>
      </w:r>
      <w:r w:rsidR="00631F34">
        <w:rPr>
          <w:rFonts w:ascii="Arial" w:eastAsia="Malgun Gothic" w:hAnsi="Arial" w:cs="Arial"/>
          <w:b/>
          <w:lang w:eastAsia="zh-CN"/>
        </w:rPr>
        <w:t>n empty frequency IE in SIB 4/5 associated with NTN-only coverage are</w:t>
      </w:r>
      <w:r w:rsidR="00BD4726">
        <w:rPr>
          <w:rFonts w:ascii="Arial" w:eastAsia="Malgun Gothic" w:hAnsi="Arial" w:cs="Arial"/>
          <w:b/>
          <w:lang w:eastAsia="zh-CN"/>
        </w:rPr>
        <w:t>a</w:t>
      </w:r>
      <w:r w:rsidR="00C13C32">
        <w:rPr>
          <w:rFonts w:ascii="Arial" w:eastAsia="Malgun Gothic" w:hAnsi="Arial" w:cs="Arial"/>
          <w:b/>
          <w:lang w:eastAsia="zh-CN"/>
        </w:rPr>
        <w:t>(s)</w:t>
      </w:r>
      <w:r w:rsidR="0043196E">
        <w:rPr>
          <w:rFonts w:ascii="Arial" w:eastAsia="Malgun Gothic" w:hAnsi="Arial" w:cs="Arial"/>
          <w:b/>
          <w:lang w:eastAsia="zh-CN"/>
        </w:rPr>
        <w:t>; 2) Indicate in the coverage area IEs</w:t>
      </w:r>
      <w:r w:rsidR="008B03E8">
        <w:rPr>
          <w:rFonts w:ascii="Arial" w:eastAsia="Malgun Gothic" w:hAnsi="Arial" w:cs="Arial"/>
          <w:b/>
          <w:lang w:eastAsia="zh-CN"/>
        </w:rPr>
        <w:t xml:space="preserve"> (implicitly or explicitly)</w:t>
      </w:r>
      <w:r w:rsidR="0043196E">
        <w:rPr>
          <w:rFonts w:ascii="Arial" w:eastAsia="Malgun Gothic" w:hAnsi="Arial" w:cs="Arial"/>
          <w:b/>
          <w:lang w:eastAsia="zh-CN"/>
        </w:rPr>
        <w:t xml:space="preserve"> whether </w:t>
      </w:r>
      <w:r w:rsidR="00BD4726">
        <w:rPr>
          <w:rFonts w:ascii="Arial" w:eastAsia="Malgun Gothic" w:hAnsi="Arial" w:cs="Arial"/>
          <w:b/>
          <w:lang w:eastAsia="zh-CN"/>
        </w:rPr>
        <w:t xml:space="preserve">it defines a TN or NTN coverage </w:t>
      </w:r>
      <w:proofErr w:type="gramStart"/>
      <w:r w:rsidR="00BD4726">
        <w:rPr>
          <w:rFonts w:ascii="Arial" w:eastAsia="Malgun Gothic" w:hAnsi="Arial" w:cs="Arial"/>
          <w:b/>
          <w:lang w:eastAsia="zh-CN"/>
        </w:rPr>
        <w:t>area</w:t>
      </w:r>
      <w:proofErr w:type="gramEnd"/>
    </w:p>
    <w:p w14:paraId="7E528C69" w14:textId="77777777" w:rsidR="009858FE" w:rsidRDefault="009858FE" w:rsidP="009146BE">
      <w:pPr>
        <w:spacing w:after="120" w:line="240" w:lineRule="atLeast"/>
        <w:rPr>
          <w:rFonts w:ascii="Arial" w:eastAsia="Arial Unicode MS" w:hAnsi="Arial"/>
          <w:kern w:val="0"/>
          <w:szCs w:val="20"/>
          <w:lang w:eastAsia="zh-CN"/>
        </w:rPr>
      </w:pPr>
    </w:p>
    <w:p w14:paraId="29CC2E08" w14:textId="77777777" w:rsidR="00090E82" w:rsidRDefault="004B4B44" w:rsidP="009146BE">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 xml:space="preserve">Furthermore, the </w:t>
      </w:r>
      <w:r w:rsidR="00F714EB">
        <w:rPr>
          <w:rFonts w:ascii="Arial" w:eastAsia="Arial Unicode MS" w:hAnsi="Arial"/>
          <w:kern w:val="0"/>
          <w:szCs w:val="20"/>
          <w:lang w:eastAsia="zh-CN"/>
        </w:rPr>
        <w:t xml:space="preserve">geographic indication (a circle) to define </w:t>
      </w:r>
      <w:r>
        <w:rPr>
          <w:rFonts w:ascii="Arial" w:eastAsia="Arial Unicode MS" w:hAnsi="Arial"/>
          <w:kern w:val="0"/>
          <w:szCs w:val="20"/>
          <w:lang w:eastAsia="zh-CN"/>
        </w:rPr>
        <w:t xml:space="preserve">coverage areas </w:t>
      </w:r>
      <w:r w:rsidR="00F714EB">
        <w:rPr>
          <w:rFonts w:ascii="Arial" w:eastAsia="Arial Unicode MS" w:hAnsi="Arial"/>
          <w:kern w:val="0"/>
          <w:szCs w:val="20"/>
          <w:lang w:eastAsia="zh-CN"/>
        </w:rPr>
        <w:t>is not very precise (</w:t>
      </w:r>
      <w:r w:rsidR="00E17266">
        <w:rPr>
          <w:rFonts w:ascii="Arial" w:eastAsia="Arial Unicode MS" w:hAnsi="Arial"/>
          <w:kern w:val="0"/>
          <w:szCs w:val="20"/>
          <w:lang w:eastAsia="zh-CN"/>
        </w:rPr>
        <w:t>arguably so, to save overhead</w:t>
      </w:r>
      <w:r w:rsidR="00F714EB">
        <w:rPr>
          <w:rFonts w:ascii="Arial" w:eastAsia="Arial Unicode MS" w:hAnsi="Arial"/>
          <w:kern w:val="0"/>
          <w:szCs w:val="20"/>
          <w:lang w:eastAsia="zh-CN"/>
        </w:rPr>
        <w:t>)</w:t>
      </w:r>
      <w:r w:rsidR="00C13BC0">
        <w:rPr>
          <w:rFonts w:ascii="Arial" w:eastAsia="Arial Unicode MS" w:hAnsi="Arial"/>
          <w:kern w:val="0"/>
          <w:szCs w:val="20"/>
          <w:lang w:eastAsia="zh-CN"/>
        </w:rPr>
        <w:t>.</w:t>
      </w:r>
      <w:r w:rsidR="00E17266">
        <w:rPr>
          <w:rFonts w:ascii="Arial" w:eastAsia="Arial Unicode MS" w:hAnsi="Arial"/>
          <w:kern w:val="0"/>
          <w:szCs w:val="20"/>
          <w:lang w:eastAsia="zh-CN"/>
        </w:rPr>
        <w:t xml:space="preserve"> </w:t>
      </w:r>
      <w:r w:rsidR="00C13BC0">
        <w:rPr>
          <w:rFonts w:ascii="Arial" w:eastAsia="Arial Unicode MS" w:hAnsi="Arial"/>
          <w:kern w:val="0"/>
          <w:szCs w:val="20"/>
          <w:lang w:eastAsia="zh-CN"/>
        </w:rPr>
        <w:t>Thus,</w:t>
      </w:r>
      <w:r w:rsidR="00E17266">
        <w:rPr>
          <w:rFonts w:ascii="Arial" w:eastAsia="Arial Unicode MS" w:hAnsi="Arial"/>
          <w:kern w:val="0"/>
          <w:szCs w:val="20"/>
          <w:lang w:eastAsia="zh-CN"/>
        </w:rPr>
        <w:t xml:space="preserve"> it was</w:t>
      </w:r>
      <w:r w:rsidR="00C13BC0">
        <w:rPr>
          <w:rFonts w:ascii="Arial" w:eastAsia="Arial Unicode MS" w:hAnsi="Arial"/>
          <w:kern w:val="0"/>
          <w:szCs w:val="20"/>
          <w:lang w:eastAsia="zh-CN"/>
        </w:rPr>
        <w:t xml:space="preserve"> thus</w:t>
      </w:r>
      <w:r w:rsidR="00E17266">
        <w:rPr>
          <w:rFonts w:ascii="Arial" w:eastAsia="Arial Unicode MS" w:hAnsi="Arial"/>
          <w:kern w:val="0"/>
          <w:szCs w:val="20"/>
          <w:lang w:eastAsia="zh-CN"/>
        </w:rPr>
        <w:t xml:space="preserve"> agreed that </w:t>
      </w:r>
      <w:r w:rsidR="00C13BC0">
        <w:rPr>
          <w:rFonts w:ascii="Arial" w:eastAsia="Arial Unicode MS" w:hAnsi="Arial"/>
          <w:kern w:val="0"/>
          <w:szCs w:val="20"/>
          <w:lang w:eastAsia="zh-CN"/>
        </w:rPr>
        <w:t xml:space="preserve">multiple </w:t>
      </w:r>
      <w:r w:rsidR="0019088A">
        <w:rPr>
          <w:rFonts w:ascii="Arial" w:eastAsia="Arial Unicode MS" w:hAnsi="Arial"/>
          <w:kern w:val="0"/>
          <w:szCs w:val="20"/>
          <w:lang w:eastAsia="zh-CN"/>
        </w:rPr>
        <w:t>areas could</w:t>
      </w:r>
      <w:r w:rsidR="00C13BC0">
        <w:rPr>
          <w:rFonts w:ascii="Arial" w:eastAsia="Arial Unicode MS" w:hAnsi="Arial"/>
          <w:kern w:val="0"/>
          <w:szCs w:val="20"/>
          <w:lang w:eastAsia="zh-CN"/>
        </w:rPr>
        <w:t xml:space="preserve"> be overlapping</w:t>
      </w:r>
      <w:r w:rsidR="000269B2">
        <w:rPr>
          <w:rFonts w:ascii="Arial" w:eastAsia="Arial Unicode MS" w:hAnsi="Arial"/>
          <w:kern w:val="0"/>
          <w:szCs w:val="20"/>
          <w:lang w:eastAsia="zh-CN"/>
        </w:rPr>
        <w:t xml:space="preserve"> to be able to represent a more complex shape</w:t>
      </w:r>
      <w:r w:rsidR="00F806B3">
        <w:rPr>
          <w:rFonts w:ascii="Arial" w:eastAsia="Arial Unicode MS" w:hAnsi="Arial"/>
          <w:kern w:val="0"/>
          <w:szCs w:val="20"/>
          <w:lang w:eastAsia="zh-CN"/>
        </w:rPr>
        <w:t>.</w:t>
      </w:r>
    </w:p>
    <w:p w14:paraId="668D7C28" w14:textId="3E987E8E" w:rsidR="00090E82" w:rsidRDefault="00090E82" w:rsidP="009146BE">
      <w:pPr>
        <w:spacing w:after="120" w:line="240" w:lineRule="atLeast"/>
        <w:rPr>
          <w:rFonts w:ascii="Arial" w:eastAsia="Arial Unicode MS" w:hAnsi="Arial"/>
          <w:kern w:val="0"/>
          <w:szCs w:val="20"/>
          <w:lang w:eastAsia="zh-CN"/>
        </w:rPr>
      </w:pPr>
      <w:r>
        <w:rPr>
          <w:rFonts w:ascii="Arial" w:eastAsia="Malgun Gothic" w:hAnsi="Arial" w:cs="Arial"/>
          <w:b/>
          <w:lang w:eastAsia="zh-CN"/>
        </w:rPr>
        <w:t>Observation 2: Multiple coverage areas can overlap.</w:t>
      </w:r>
    </w:p>
    <w:p w14:paraId="674333C4" w14:textId="5D2979EB" w:rsidR="004B4B44" w:rsidRDefault="00F806B3" w:rsidP="009146BE">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 xml:space="preserve">In the scenario where </w:t>
      </w:r>
      <w:r w:rsidR="00090E82">
        <w:rPr>
          <w:rFonts w:ascii="Arial" w:eastAsia="Arial Unicode MS" w:hAnsi="Arial"/>
          <w:kern w:val="0"/>
          <w:szCs w:val="20"/>
          <w:lang w:eastAsia="zh-CN"/>
        </w:rPr>
        <w:t>these areas are TN</w:t>
      </w:r>
      <w:r w:rsidR="00D54A64">
        <w:rPr>
          <w:rFonts w:ascii="Arial" w:eastAsia="Arial Unicode MS" w:hAnsi="Arial"/>
          <w:kern w:val="0"/>
          <w:szCs w:val="20"/>
          <w:lang w:eastAsia="zh-CN"/>
        </w:rPr>
        <w:t xml:space="preserve"> coverage areas, it would be reasonable that a UE could scan for all the indicated </w:t>
      </w:r>
      <w:r w:rsidR="00FB2136">
        <w:rPr>
          <w:rFonts w:ascii="Arial" w:eastAsia="Arial Unicode MS" w:hAnsi="Arial"/>
          <w:kern w:val="0"/>
          <w:szCs w:val="20"/>
          <w:lang w:eastAsia="zh-CN"/>
        </w:rPr>
        <w:t>frequencies</w:t>
      </w:r>
      <w:r w:rsidR="00181054">
        <w:rPr>
          <w:rFonts w:ascii="Arial" w:eastAsia="Arial Unicode MS" w:hAnsi="Arial"/>
          <w:kern w:val="0"/>
          <w:szCs w:val="20"/>
          <w:lang w:eastAsia="zh-CN"/>
        </w:rPr>
        <w:t xml:space="preserve">, </w:t>
      </w:r>
      <w:r w:rsidR="00FB2136">
        <w:rPr>
          <w:rFonts w:ascii="Arial" w:eastAsia="Arial Unicode MS" w:hAnsi="Arial"/>
          <w:kern w:val="0"/>
          <w:szCs w:val="20"/>
          <w:lang w:eastAsia="zh-CN"/>
        </w:rPr>
        <w:t>which</w:t>
      </w:r>
      <w:r w:rsidR="00181054">
        <w:rPr>
          <w:rFonts w:ascii="Arial" w:eastAsia="Arial Unicode MS" w:hAnsi="Arial"/>
          <w:kern w:val="0"/>
          <w:szCs w:val="20"/>
          <w:lang w:eastAsia="zh-CN"/>
        </w:rPr>
        <w:t xml:space="preserve"> may </w:t>
      </w:r>
      <w:r w:rsidR="00FB2136">
        <w:rPr>
          <w:rFonts w:ascii="Arial" w:eastAsia="Arial Unicode MS" w:hAnsi="Arial"/>
          <w:kern w:val="0"/>
          <w:szCs w:val="20"/>
          <w:lang w:eastAsia="zh-CN"/>
        </w:rPr>
        <w:t xml:space="preserve">be </w:t>
      </w:r>
      <w:r w:rsidR="00181054">
        <w:rPr>
          <w:rFonts w:ascii="Arial" w:eastAsia="Arial Unicode MS" w:hAnsi="Arial"/>
          <w:kern w:val="0"/>
          <w:szCs w:val="20"/>
          <w:lang w:eastAsia="zh-CN"/>
        </w:rPr>
        <w:t>differ</w:t>
      </w:r>
      <w:r w:rsidR="00FB2136">
        <w:rPr>
          <w:rFonts w:ascii="Arial" w:eastAsia="Arial Unicode MS" w:hAnsi="Arial"/>
          <w:kern w:val="0"/>
          <w:szCs w:val="20"/>
          <w:lang w:eastAsia="zh-CN"/>
        </w:rPr>
        <w:t>ent</w:t>
      </w:r>
      <w:r w:rsidR="00181054">
        <w:rPr>
          <w:rFonts w:ascii="Arial" w:eastAsia="Arial Unicode MS" w:hAnsi="Arial"/>
          <w:kern w:val="0"/>
          <w:szCs w:val="20"/>
          <w:lang w:eastAsia="zh-CN"/>
        </w:rPr>
        <w:t>. However, if a TN and an NTN-only area overlap</w:t>
      </w:r>
      <w:r w:rsidR="00582F89">
        <w:rPr>
          <w:rFonts w:ascii="Arial" w:eastAsia="Arial Unicode MS" w:hAnsi="Arial"/>
          <w:kern w:val="0"/>
          <w:szCs w:val="20"/>
          <w:lang w:eastAsia="zh-CN"/>
        </w:rPr>
        <w:t>, the</w:t>
      </w:r>
      <w:r w:rsidR="00477248">
        <w:rPr>
          <w:rFonts w:ascii="Arial" w:eastAsia="Arial Unicode MS" w:hAnsi="Arial"/>
          <w:kern w:val="0"/>
          <w:szCs w:val="20"/>
          <w:lang w:eastAsia="zh-CN"/>
        </w:rPr>
        <w:t>re are two possible scenarios:</w:t>
      </w:r>
    </w:p>
    <w:p w14:paraId="64E20A9C" w14:textId="1B37198B" w:rsidR="00477248" w:rsidRDefault="00477248" w:rsidP="00477248">
      <w:pPr>
        <w:pStyle w:val="ListParagraph"/>
        <w:numPr>
          <w:ilvl w:val="0"/>
          <w:numId w:val="36"/>
        </w:numPr>
        <w:spacing w:after="120" w:line="240" w:lineRule="atLeast"/>
        <w:ind w:firstLineChars="0"/>
        <w:rPr>
          <w:rFonts w:ascii="Arial" w:eastAsia="Arial Unicode MS" w:hAnsi="Arial"/>
          <w:kern w:val="0"/>
          <w:szCs w:val="20"/>
          <w:lang w:eastAsia="zh-CN"/>
        </w:rPr>
      </w:pPr>
      <w:r>
        <w:rPr>
          <w:rFonts w:ascii="Arial" w:eastAsia="Arial Unicode MS" w:hAnsi="Arial"/>
          <w:kern w:val="0"/>
          <w:szCs w:val="20"/>
          <w:lang w:eastAsia="zh-CN"/>
        </w:rPr>
        <w:t xml:space="preserve">The UE </w:t>
      </w:r>
      <w:r w:rsidR="00BF02CC">
        <w:rPr>
          <w:rFonts w:ascii="Arial" w:eastAsia="Arial Unicode MS" w:hAnsi="Arial"/>
          <w:kern w:val="0"/>
          <w:szCs w:val="20"/>
          <w:lang w:eastAsia="zh-CN"/>
        </w:rPr>
        <w:t xml:space="preserve">prioritises the TN coverage </w:t>
      </w:r>
      <w:r w:rsidR="000033F3">
        <w:rPr>
          <w:rFonts w:ascii="Arial" w:eastAsia="Arial Unicode MS" w:hAnsi="Arial"/>
          <w:kern w:val="0"/>
          <w:szCs w:val="20"/>
          <w:lang w:eastAsia="zh-CN"/>
        </w:rPr>
        <w:t>information.</w:t>
      </w:r>
    </w:p>
    <w:p w14:paraId="27434DDC" w14:textId="2BDBB5ED" w:rsidR="00BF02CC" w:rsidRDefault="00BF02CC" w:rsidP="00477248">
      <w:pPr>
        <w:pStyle w:val="ListParagraph"/>
        <w:numPr>
          <w:ilvl w:val="0"/>
          <w:numId w:val="36"/>
        </w:numPr>
        <w:spacing w:after="120" w:line="240" w:lineRule="atLeast"/>
        <w:ind w:firstLineChars="0"/>
        <w:rPr>
          <w:rFonts w:ascii="Arial" w:eastAsia="Arial Unicode MS" w:hAnsi="Arial"/>
          <w:kern w:val="0"/>
          <w:szCs w:val="20"/>
          <w:lang w:eastAsia="zh-CN"/>
        </w:rPr>
      </w:pPr>
      <w:r>
        <w:rPr>
          <w:rFonts w:ascii="Arial" w:eastAsia="Arial Unicode MS" w:hAnsi="Arial"/>
          <w:kern w:val="0"/>
          <w:szCs w:val="20"/>
          <w:lang w:eastAsia="zh-CN"/>
        </w:rPr>
        <w:t xml:space="preserve">The UE prioritises the NTN-only </w:t>
      </w:r>
      <w:r w:rsidR="000033F3">
        <w:rPr>
          <w:rFonts w:ascii="Arial" w:eastAsia="Arial Unicode MS" w:hAnsi="Arial"/>
          <w:kern w:val="0"/>
          <w:szCs w:val="20"/>
          <w:lang w:eastAsia="zh-CN"/>
        </w:rPr>
        <w:t>coverage.</w:t>
      </w:r>
    </w:p>
    <w:p w14:paraId="727AC61A" w14:textId="26DF0311" w:rsidR="00F72CD0" w:rsidRDefault="00F72CD0" w:rsidP="00F72CD0">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 xml:space="preserve">Both options have merits depending on the scenario. In the first option, a very large </w:t>
      </w:r>
      <w:r w:rsidR="00B9010E">
        <w:rPr>
          <w:rFonts w:ascii="Arial" w:eastAsia="Arial Unicode MS" w:hAnsi="Arial"/>
          <w:kern w:val="0"/>
          <w:szCs w:val="20"/>
          <w:lang w:eastAsia="zh-CN"/>
        </w:rPr>
        <w:t>NTN-only</w:t>
      </w:r>
      <w:r w:rsidR="001125D1">
        <w:rPr>
          <w:rFonts w:ascii="Arial" w:eastAsia="Arial Unicode MS" w:hAnsi="Arial"/>
          <w:kern w:val="0"/>
          <w:szCs w:val="20"/>
          <w:lang w:eastAsia="zh-CN"/>
        </w:rPr>
        <w:t xml:space="preserve"> area could be defined with small TN coverage areas inside of it, </w:t>
      </w:r>
      <w:proofErr w:type="gramStart"/>
      <w:r w:rsidR="001125D1">
        <w:rPr>
          <w:rFonts w:ascii="Arial" w:eastAsia="Arial Unicode MS" w:hAnsi="Arial"/>
          <w:kern w:val="0"/>
          <w:szCs w:val="20"/>
          <w:lang w:eastAsia="zh-CN"/>
        </w:rPr>
        <w:t>e.g.</w:t>
      </w:r>
      <w:proofErr w:type="gramEnd"/>
      <w:r w:rsidR="001125D1">
        <w:rPr>
          <w:rFonts w:ascii="Arial" w:eastAsia="Arial Unicode MS" w:hAnsi="Arial"/>
          <w:kern w:val="0"/>
          <w:szCs w:val="20"/>
          <w:lang w:eastAsia="zh-CN"/>
        </w:rPr>
        <w:t xml:space="preserve"> for an archipelago </w:t>
      </w:r>
      <w:r w:rsidR="00FB60B0">
        <w:rPr>
          <w:rFonts w:ascii="Arial" w:eastAsia="Arial Unicode MS" w:hAnsi="Arial"/>
          <w:kern w:val="0"/>
          <w:szCs w:val="20"/>
          <w:lang w:eastAsia="zh-CN"/>
        </w:rPr>
        <w:t xml:space="preserve">in the middle of an ocean. </w:t>
      </w:r>
      <w:r w:rsidR="008C481E">
        <w:rPr>
          <w:rFonts w:ascii="Arial" w:eastAsia="Arial Unicode MS" w:hAnsi="Arial"/>
          <w:kern w:val="0"/>
          <w:szCs w:val="20"/>
          <w:lang w:eastAsia="zh-CN"/>
        </w:rPr>
        <w:t>Conversely, i</w:t>
      </w:r>
      <w:r w:rsidR="00FB60B0">
        <w:rPr>
          <w:rFonts w:ascii="Arial" w:eastAsia="Arial Unicode MS" w:hAnsi="Arial"/>
          <w:kern w:val="0"/>
          <w:szCs w:val="20"/>
          <w:lang w:eastAsia="zh-CN"/>
        </w:rPr>
        <w:t xml:space="preserve">n the second option, </w:t>
      </w:r>
      <w:r w:rsidR="00926668">
        <w:rPr>
          <w:rFonts w:ascii="Arial" w:eastAsia="Arial Unicode MS" w:hAnsi="Arial"/>
          <w:kern w:val="0"/>
          <w:szCs w:val="20"/>
          <w:lang w:eastAsia="zh-CN"/>
        </w:rPr>
        <w:t xml:space="preserve">a smaller NTN-only coverage area could be defined to reduce </w:t>
      </w:r>
      <w:r w:rsidR="009C1513">
        <w:rPr>
          <w:rFonts w:ascii="Arial" w:eastAsia="Arial Unicode MS" w:hAnsi="Arial"/>
          <w:kern w:val="0"/>
          <w:szCs w:val="20"/>
          <w:lang w:eastAsia="zh-CN"/>
        </w:rPr>
        <w:t>a bigger</w:t>
      </w:r>
      <w:r w:rsidR="008C481E">
        <w:rPr>
          <w:rFonts w:ascii="Arial" w:eastAsia="Arial Unicode MS" w:hAnsi="Arial"/>
          <w:kern w:val="0"/>
          <w:szCs w:val="20"/>
          <w:lang w:eastAsia="zh-CN"/>
        </w:rPr>
        <w:t xml:space="preserve"> </w:t>
      </w:r>
      <w:r w:rsidR="00926668">
        <w:rPr>
          <w:rFonts w:ascii="Arial" w:eastAsia="Arial Unicode MS" w:hAnsi="Arial"/>
          <w:kern w:val="0"/>
          <w:szCs w:val="20"/>
          <w:lang w:eastAsia="zh-CN"/>
        </w:rPr>
        <w:lastRenderedPageBreak/>
        <w:t xml:space="preserve">TN coverage </w:t>
      </w:r>
      <w:r w:rsidR="009C1513">
        <w:rPr>
          <w:rFonts w:ascii="Arial" w:eastAsia="Arial Unicode MS" w:hAnsi="Arial"/>
          <w:kern w:val="0"/>
          <w:szCs w:val="20"/>
          <w:lang w:eastAsia="zh-CN"/>
        </w:rPr>
        <w:t>area</w:t>
      </w:r>
      <w:r w:rsidR="008C481E">
        <w:rPr>
          <w:rFonts w:ascii="Arial" w:eastAsia="Arial Unicode MS" w:hAnsi="Arial"/>
          <w:kern w:val="0"/>
          <w:szCs w:val="20"/>
          <w:lang w:eastAsia="zh-CN"/>
        </w:rPr>
        <w:t xml:space="preserve">. Such an example is shown in the figure below over the </w:t>
      </w:r>
      <w:r w:rsidR="000033F3">
        <w:rPr>
          <w:rFonts w:ascii="Arial" w:eastAsia="Arial Unicode MS" w:hAnsi="Arial"/>
          <w:kern w:val="0"/>
          <w:szCs w:val="20"/>
          <w:lang w:eastAsia="zh-CN"/>
        </w:rPr>
        <w:t>Gulf of Mexico</w:t>
      </w:r>
      <w:r w:rsidR="008C481E">
        <w:rPr>
          <w:rFonts w:ascii="Arial" w:eastAsia="Arial Unicode MS" w:hAnsi="Arial"/>
          <w:kern w:val="0"/>
          <w:szCs w:val="20"/>
          <w:lang w:eastAsia="zh-CN"/>
        </w:rPr>
        <w:t>.</w:t>
      </w:r>
    </w:p>
    <w:p w14:paraId="70ADBCF1" w14:textId="59B0E9C7" w:rsidR="008C481E" w:rsidRDefault="008C481E" w:rsidP="00F72CD0">
      <w:pPr>
        <w:spacing w:after="120" w:line="240" w:lineRule="atLeast"/>
        <w:rPr>
          <w:rFonts w:ascii="Arial" w:eastAsia="Arial Unicode MS" w:hAnsi="Arial"/>
          <w:kern w:val="0"/>
          <w:szCs w:val="20"/>
          <w:lang w:eastAsia="zh-CN"/>
        </w:rPr>
      </w:pPr>
      <w:r w:rsidRPr="008C481E">
        <w:rPr>
          <w:rFonts w:ascii="Arial" w:eastAsia="Arial Unicode MS" w:hAnsi="Arial"/>
          <w:noProof/>
          <w:kern w:val="0"/>
          <w:szCs w:val="20"/>
          <w:lang w:eastAsia="zh-CN"/>
        </w:rPr>
        <w:drawing>
          <wp:inline distT="0" distB="0" distL="0" distR="0" wp14:anchorId="73056822" wp14:editId="71B8E9A1">
            <wp:extent cx="6120765" cy="4181475"/>
            <wp:effectExtent l="0" t="0" r="0" b="9525"/>
            <wp:docPr id="1749542342" name="Picture 1" descr="A map with red dots and green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542342" name="Picture 1" descr="A map with red dots and green circles&#10;&#10;Description automatically generated"/>
                    <pic:cNvPicPr/>
                  </pic:nvPicPr>
                  <pic:blipFill>
                    <a:blip r:embed="rId8"/>
                    <a:stretch>
                      <a:fillRect/>
                    </a:stretch>
                  </pic:blipFill>
                  <pic:spPr>
                    <a:xfrm>
                      <a:off x="0" y="0"/>
                      <a:ext cx="6120765" cy="4181475"/>
                    </a:xfrm>
                    <a:prstGeom prst="rect">
                      <a:avLst/>
                    </a:prstGeom>
                  </pic:spPr>
                </pic:pic>
              </a:graphicData>
            </a:graphic>
          </wp:inline>
        </w:drawing>
      </w:r>
    </w:p>
    <w:p w14:paraId="16402CD9" w14:textId="77777777" w:rsidR="00B91D4C" w:rsidRDefault="00B91D4C" w:rsidP="00F72CD0">
      <w:pPr>
        <w:spacing w:after="120" w:line="240" w:lineRule="atLeast"/>
        <w:rPr>
          <w:rFonts w:ascii="Arial" w:eastAsia="Arial Unicode MS" w:hAnsi="Arial"/>
          <w:kern w:val="0"/>
          <w:szCs w:val="20"/>
          <w:lang w:eastAsia="zh-CN"/>
        </w:rPr>
      </w:pPr>
    </w:p>
    <w:p w14:paraId="5337ED69" w14:textId="54855EF8" w:rsidR="00B91D4C" w:rsidRDefault="00B91D4C" w:rsidP="00F72CD0">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To save signalling,</w:t>
      </w:r>
      <w:r w:rsidR="00260FFE">
        <w:rPr>
          <w:rFonts w:ascii="Arial" w:eastAsia="Arial Unicode MS" w:hAnsi="Arial"/>
          <w:kern w:val="0"/>
          <w:szCs w:val="20"/>
          <w:lang w:eastAsia="zh-CN"/>
        </w:rPr>
        <w:t xml:space="preserve"> it is more efficient to</w:t>
      </w:r>
      <w:r>
        <w:rPr>
          <w:rFonts w:ascii="Arial" w:eastAsia="Arial Unicode MS" w:hAnsi="Arial"/>
          <w:kern w:val="0"/>
          <w:szCs w:val="20"/>
          <w:lang w:eastAsia="zh-CN"/>
        </w:rPr>
        <w:t xml:space="preserve"> having as big a circle as</w:t>
      </w:r>
      <w:r w:rsidR="00260FFE">
        <w:rPr>
          <w:rFonts w:ascii="Arial" w:eastAsia="Arial Unicode MS" w:hAnsi="Arial"/>
          <w:kern w:val="0"/>
          <w:szCs w:val="20"/>
          <w:lang w:eastAsia="zh-CN"/>
        </w:rPr>
        <w:t xml:space="preserve"> possible. Then, this red circle (NTN-only) can be adjusted with smaller green circles (TN areas)</w:t>
      </w:r>
      <w:r w:rsidR="00D27E4E">
        <w:rPr>
          <w:rFonts w:ascii="Arial" w:eastAsia="Arial Unicode MS" w:hAnsi="Arial"/>
          <w:kern w:val="0"/>
          <w:szCs w:val="20"/>
          <w:lang w:eastAsia="zh-CN"/>
        </w:rPr>
        <w:t xml:space="preserve"> to correct the initial large zone’s imperfections. Lastly, in this example, a third layer of smaller red circles can further refine</w:t>
      </w:r>
      <w:r w:rsidR="00A91935">
        <w:rPr>
          <w:rFonts w:ascii="Arial" w:eastAsia="Arial Unicode MS" w:hAnsi="Arial"/>
          <w:kern w:val="0"/>
          <w:szCs w:val="20"/>
          <w:lang w:eastAsia="zh-CN"/>
        </w:rPr>
        <w:t xml:space="preserve"> the coverage, </w:t>
      </w:r>
      <w:r w:rsidR="000033F3">
        <w:rPr>
          <w:rFonts w:ascii="Arial" w:eastAsia="Arial Unicode MS" w:hAnsi="Arial"/>
          <w:kern w:val="0"/>
          <w:szCs w:val="20"/>
          <w:lang w:eastAsia="zh-CN"/>
        </w:rPr>
        <w:t>depending on</w:t>
      </w:r>
      <w:r w:rsidR="00A91935">
        <w:rPr>
          <w:rFonts w:ascii="Arial" w:eastAsia="Arial Unicode MS" w:hAnsi="Arial"/>
          <w:kern w:val="0"/>
          <w:szCs w:val="20"/>
          <w:lang w:eastAsia="zh-CN"/>
        </w:rPr>
        <w:t xml:space="preserve"> </w:t>
      </w:r>
      <w:r w:rsidR="00F64236">
        <w:rPr>
          <w:rFonts w:ascii="Arial" w:eastAsia="Arial Unicode MS" w:hAnsi="Arial"/>
          <w:kern w:val="0"/>
          <w:szCs w:val="20"/>
          <w:lang w:eastAsia="zh-CN"/>
        </w:rPr>
        <w:t>a compromise between</w:t>
      </w:r>
      <w:r w:rsidR="00A91935">
        <w:rPr>
          <w:rFonts w:ascii="Arial" w:eastAsia="Arial Unicode MS" w:hAnsi="Arial"/>
          <w:kern w:val="0"/>
          <w:szCs w:val="20"/>
          <w:lang w:eastAsia="zh-CN"/>
        </w:rPr>
        <w:t xml:space="preserve"> desired granularity and signalling</w:t>
      </w:r>
      <w:r w:rsidR="00F64236">
        <w:rPr>
          <w:rFonts w:ascii="Arial" w:eastAsia="Arial Unicode MS" w:hAnsi="Arial"/>
          <w:kern w:val="0"/>
          <w:szCs w:val="20"/>
          <w:lang w:eastAsia="zh-CN"/>
        </w:rPr>
        <w:t xml:space="preserve"> overhead</w:t>
      </w:r>
      <w:r w:rsidR="00A91935">
        <w:rPr>
          <w:rFonts w:ascii="Arial" w:eastAsia="Arial Unicode MS" w:hAnsi="Arial"/>
          <w:kern w:val="0"/>
          <w:szCs w:val="20"/>
          <w:lang w:eastAsia="zh-CN"/>
        </w:rPr>
        <w:t>.</w:t>
      </w:r>
    </w:p>
    <w:p w14:paraId="2BF466B4" w14:textId="20E55516" w:rsidR="00D713F4" w:rsidRDefault="00D713F4" w:rsidP="00F72CD0">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Hence, we argue that both options may be useful.</w:t>
      </w:r>
    </w:p>
    <w:p w14:paraId="2D5B4391" w14:textId="3A027FC6" w:rsidR="00D713F4" w:rsidRDefault="00D713F4" w:rsidP="00F72CD0">
      <w:pPr>
        <w:spacing w:after="120" w:line="240" w:lineRule="atLeast"/>
        <w:rPr>
          <w:rFonts w:ascii="Arial" w:eastAsia="Malgun Gothic" w:hAnsi="Arial" w:cs="Arial"/>
          <w:b/>
          <w:lang w:eastAsia="zh-CN"/>
        </w:rPr>
      </w:pPr>
      <w:r>
        <w:rPr>
          <w:rFonts w:ascii="Arial" w:eastAsia="Malgun Gothic" w:hAnsi="Arial" w:cs="Arial"/>
          <w:b/>
          <w:lang w:eastAsia="zh-CN"/>
        </w:rPr>
        <w:t>Proposal 3:</w:t>
      </w:r>
      <w:r w:rsidR="000757D9">
        <w:rPr>
          <w:rFonts w:ascii="Arial" w:eastAsia="Malgun Gothic" w:hAnsi="Arial" w:cs="Arial"/>
          <w:b/>
          <w:lang w:eastAsia="zh-CN"/>
        </w:rPr>
        <w:t xml:space="preserve"> For overlapping areas, the network may indicate </w:t>
      </w:r>
      <w:r w:rsidR="00EB54EB">
        <w:rPr>
          <w:rFonts w:ascii="Arial" w:eastAsia="Malgun Gothic" w:hAnsi="Arial" w:cs="Arial"/>
          <w:b/>
          <w:lang w:eastAsia="zh-CN"/>
        </w:rPr>
        <w:t>(</w:t>
      </w:r>
      <w:proofErr w:type="gramStart"/>
      <w:r w:rsidR="00EB54EB">
        <w:rPr>
          <w:rFonts w:ascii="Arial" w:eastAsia="Malgun Gothic" w:hAnsi="Arial" w:cs="Arial"/>
          <w:b/>
          <w:lang w:eastAsia="zh-CN"/>
        </w:rPr>
        <w:t>e.g.</w:t>
      </w:r>
      <w:proofErr w:type="gramEnd"/>
      <w:r w:rsidR="00EB54EB">
        <w:rPr>
          <w:rFonts w:ascii="Arial" w:eastAsia="Malgun Gothic" w:hAnsi="Arial" w:cs="Arial"/>
          <w:b/>
          <w:lang w:eastAsia="zh-CN"/>
        </w:rPr>
        <w:t xml:space="preserve"> with </w:t>
      </w:r>
      <w:r w:rsidR="000757D9">
        <w:rPr>
          <w:rFonts w:ascii="Arial" w:eastAsia="Malgun Gothic" w:hAnsi="Arial" w:cs="Arial"/>
          <w:b/>
          <w:lang w:eastAsia="zh-CN"/>
        </w:rPr>
        <w:t>a priority</w:t>
      </w:r>
      <w:r w:rsidR="00EB54EB">
        <w:rPr>
          <w:rFonts w:ascii="Arial" w:eastAsia="Malgun Gothic" w:hAnsi="Arial" w:cs="Arial"/>
          <w:b/>
          <w:lang w:eastAsia="zh-CN"/>
        </w:rPr>
        <w:t>)</w:t>
      </w:r>
      <w:r w:rsidR="00041649">
        <w:rPr>
          <w:rFonts w:ascii="Arial" w:eastAsia="Malgun Gothic" w:hAnsi="Arial" w:cs="Arial"/>
          <w:b/>
          <w:lang w:eastAsia="zh-CN"/>
        </w:rPr>
        <w:t xml:space="preserve"> which information </w:t>
      </w:r>
      <w:r w:rsidR="00A21200">
        <w:rPr>
          <w:rFonts w:ascii="Arial" w:eastAsia="Malgun Gothic" w:hAnsi="Arial" w:cs="Arial"/>
          <w:b/>
          <w:lang w:eastAsia="zh-CN"/>
        </w:rPr>
        <w:t>associated with each</w:t>
      </w:r>
      <w:r w:rsidR="00E12836">
        <w:rPr>
          <w:rFonts w:ascii="Arial" w:eastAsia="Malgun Gothic" w:hAnsi="Arial" w:cs="Arial"/>
          <w:b/>
          <w:lang w:eastAsia="zh-CN"/>
        </w:rPr>
        <w:t xml:space="preserve"> </w:t>
      </w:r>
      <w:r w:rsidR="00A21200">
        <w:rPr>
          <w:rFonts w:ascii="Arial" w:eastAsia="Malgun Gothic" w:hAnsi="Arial" w:cs="Arial"/>
          <w:b/>
          <w:lang w:eastAsia="zh-CN"/>
        </w:rPr>
        <w:t xml:space="preserve">coverage area </w:t>
      </w:r>
      <w:r w:rsidR="00041649">
        <w:rPr>
          <w:rFonts w:ascii="Arial" w:eastAsia="Malgun Gothic" w:hAnsi="Arial" w:cs="Arial"/>
          <w:b/>
          <w:lang w:eastAsia="zh-CN"/>
        </w:rPr>
        <w:t>is used</w:t>
      </w:r>
      <w:r w:rsidR="00E12836">
        <w:rPr>
          <w:rFonts w:ascii="Arial" w:eastAsia="Malgun Gothic" w:hAnsi="Arial" w:cs="Arial"/>
          <w:b/>
          <w:lang w:eastAsia="zh-CN"/>
        </w:rPr>
        <w:t>.</w:t>
      </w:r>
    </w:p>
    <w:p w14:paraId="04AE77FF" w14:textId="559D0665" w:rsidR="00FC4E62" w:rsidRPr="00F14AE3" w:rsidRDefault="005C596F" w:rsidP="00F72CD0">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Note that t</w:t>
      </w:r>
      <w:r w:rsidR="00FC4E62" w:rsidRPr="00F14AE3">
        <w:rPr>
          <w:rFonts w:ascii="Arial" w:eastAsia="Arial Unicode MS" w:hAnsi="Arial"/>
          <w:kern w:val="0"/>
          <w:szCs w:val="20"/>
          <w:lang w:eastAsia="zh-CN"/>
        </w:rPr>
        <w:t>hi</w:t>
      </w:r>
      <w:r w:rsidR="00FC4E62">
        <w:rPr>
          <w:rFonts w:ascii="Arial" w:eastAsia="Arial Unicode MS" w:hAnsi="Arial"/>
          <w:kern w:val="0"/>
          <w:szCs w:val="20"/>
          <w:lang w:eastAsia="zh-CN"/>
        </w:rPr>
        <w:t>s can also apply, to a lesser extent, to two TN coverage areas, where</w:t>
      </w:r>
      <w:r w:rsidR="007810A3">
        <w:rPr>
          <w:rFonts w:ascii="Arial" w:eastAsia="Arial Unicode MS" w:hAnsi="Arial"/>
          <w:kern w:val="0"/>
          <w:szCs w:val="20"/>
          <w:lang w:eastAsia="zh-CN"/>
        </w:rPr>
        <w:t xml:space="preserve"> the network could indicate to the UE to </w:t>
      </w:r>
      <w:r w:rsidR="00582135">
        <w:rPr>
          <w:rFonts w:ascii="Arial" w:eastAsia="Arial Unicode MS" w:hAnsi="Arial"/>
          <w:kern w:val="0"/>
          <w:szCs w:val="20"/>
          <w:lang w:eastAsia="zh-CN"/>
        </w:rPr>
        <w:t>only take into account one set of TN frequencies</w:t>
      </w:r>
      <w:r w:rsidR="00013748">
        <w:rPr>
          <w:rFonts w:ascii="Arial" w:eastAsia="Arial Unicode MS" w:hAnsi="Arial"/>
          <w:kern w:val="0"/>
          <w:szCs w:val="20"/>
          <w:lang w:eastAsia="zh-CN"/>
        </w:rPr>
        <w:t xml:space="preserve">, </w:t>
      </w:r>
      <w:proofErr w:type="gramStart"/>
      <w:r w:rsidR="00013748">
        <w:rPr>
          <w:rFonts w:ascii="Arial" w:eastAsia="Arial Unicode MS" w:hAnsi="Arial"/>
          <w:kern w:val="0"/>
          <w:szCs w:val="20"/>
          <w:lang w:eastAsia="zh-CN"/>
        </w:rPr>
        <w:t>e.g.</w:t>
      </w:r>
      <w:proofErr w:type="gramEnd"/>
      <w:r w:rsidR="00013748">
        <w:rPr>
          <w:rFonts w:ascii="Arial" w:eastAsia="Arial Unicode MS" w:hAnsi="Arial"/>
          <w:kern w:val="0"/>
          <w:szCs w:val="20"/>
          <w:lang w:eastAsia="zh-CN"/>
        </w:rPr>
        <w:t xml:space="preserve"> for a smaller country with specific frequencies </w:t>
      </w:r>
      <w:r>
        <w:rPr>
          <w:rFonts w:ascii="Arial" w:eastAsia="Arial Unicode MS" w:hAnsi="Arial"/>
          <w:kern w:val="0"/>
          <w:szCs w:val="20"/>
          <w:lang w:eastAsia="zh-CN"/>
        </w:rPr>
        <w:t>inside a larger TN area.</w:t>
      </w:r>
    </w:p>
    <w:p w14:paraId="210BF179" w14:textId="77777777"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3328B2F1" w14:textId="1CECE196" w:rsidR="00F43AC0" w:rsidRDefault="00F43AC0" w:rsidP="00F43AC0">
      <w:pPr>
        <w:spacing w:after="120" w:line="240" w:lineRule="atLeast"/>
        <w:rPr>
          <w:rFonts w:ascii="Arial" w:eastAsia="Malgun Gothic" w:hAnsi="Arial" w:cs="Arial"/>
          <w:b/>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 we make the following</w:t>
      </w:r>
      <w:r w:rsidR="004402BF">
        <w:rPr>
          <w:rFonts w:ascii="Arial" w:eastAsia="Arial Unicode MS" w:hAnsi="Arial"/>
          <w:kern w:val="0"/>
          <w:szCs w:val="20"/>
          <w:lang w:eastAsia="zh-CN"/>
        </w:rPr>
        <w:t xml:space="preserve"> observations and</w:t>
      </w:r>
      <w:r>
        <w:rPr>
          <w:rFonts w:ascii="Arial" w:eastAsia="Arial Unicode MS" w:hAnsi="Arial"/>
          <w:kern w:val="0"/>
          <w:szCs w:val="20"/>
          <w:lang w:eastAsia="zh-CN"/>
        </w:rPr>
        <w:t xml:space="preserve"> </w:t>
      </w:r>
      <w:r w:rsidR="00854992">
        <w:rPr>
          <w:rFonts w:ascii="Arial" w:eastAsia="Arial Unicode MS" w:hAnsi="Arial"/>
          <w:kern w:val="0"/>
          <w:szCs w:val="20"/>
          <w:lang w:eastAsia="zh-CN"/>
        </w:rPr>
        <w:t>proposals</w:t>
      </w:r>
      <w:r>
        <w:rPr>
          <w:rFonts w:ascii="Arial" w:eastAsia="Arial Unicode MS" w:hAnsi="Arial"/>
          <w:kern w:val="0"/>
          <w:szCs w:val="20"/>
          <w:lang w:eastAsia="zh-CN"/>
        </w:rPr>
        <w:t>:</w:t>
      </w:r>
    </w:p>
    <w:p w14:paraId="319E8612" w14:textId="77777777" w:rsidR="00EB54EB" w:rsidRDefault="00EB54EB" w:rsidP="00EB54EB">
      <w:pPr>
        <w:spacing w:after="120" w:line="240" w:lineRule="atLeast"/>
        <w:rPr>
          <w:rFonts w:ascii="Arial" w:eastAsia="Malgun Gothic" w:hAnsi="Arial" w:cs="Arial"/>
          <w:b/>
          <w:lang w:eastAsia="zh-CN"/>
        </w:rPr>
      </w:pPr>
      <w:r>
        <w:rPr>
          <w:rFonts w:ascii="Arial" w:eastAsia="Malgun Gothic" w:hAnsi="Arial" w:cs="Arial"/>
          <w:b/>
          <w:lang w:eastAsia="zh-CN"/>
        </w:rPr>
        <w:t>Proposal 1: The network can define specific NTN-only zones, associated with a coverage area, where UEs should not scan TN frequencies.</w:t>
      </w:r>
    </w:p>
    <w:p w14:paraId="2F479E47" w14:textId="77777777" w:rsidR="00EB54EB" w:rsidRPr="00F14AE3" w:rsidRDefault="00EB54EB" w:rsidP="00EB54EB">
      <w:pPr>
        <w:spacing w:after="120" w:line="240" w:lineRule="atLeast"/>
        <w:rPr>
          <w:rFonts w:ascii="Arial" w:eastAsia="Malgun Gothic" w:hAnsi="Arial" w:cs="Arial"/>
          <w:b/>
          <w:lang w:eastAsia="zh-CN"/>
        </w:rPr>
      </w:pPr>
      <w:r>
        <w:rPr>
          <w:rFonts w:ascii="Arial" w:eastAsia="Malgun Gothic" w:hAnsi="Arial" w:cs="Arial"/>
          <w:b/>
          <w:lang w:eastAsia="zh-CN"/>
        </w:rPr>
        <w:t xml:space="preserve">Proposal 2: To implement NTN-only zones, RAN2 should discuss two options: 1) Introduce an empty frequency IE in SIB 4/5 associated with NTN-only coverage area(s); 2) Indicate in the coverage area IEs (implicitly or explicitly) whether it defines a TN or NTN coverage </w:t>
      </w:r>
      <w:proofErr w:type="gramStart"/>
      <w:r>
        <w:rPr>
          <w:rFonts w:ascii="Arial" w:eastAsia="Malgun Gothic" w:hAnsi="Arial" w:cs="Arial"/>
          <w:b/>
          <w:lang w:eastAsia="zh-CN"/>
        </w:rPr>
        <w:t>area</w:t>
      </w:r>
      <w:proofErr w:type="gramEnd"/>
    </w:p>
    <w:p w14:paraId="021D3956" w14:textId="05F142B6" w:rsidR="00F05E28" w:rsidRPr="00D5581C" w:rsidRDefault="00A25890" w:rsidP="00A25890">
      <w:pPr>
        <w:spacing w:after="120" w:line="240" w:lineRule="atLeast"/>
        <w:rPr>
          <w:rFonts w:ascii="Arial" w:eastAsia="Malgun Gothic" w:hAnsi="Arial" w:cs="Arial"/>
          <w:b/>
          <w:lang w:eastAsia="zh-CN"/>
        </w:rPr>
      </w:pPr>
      <w:r>
        <w:rPr>
          <w:rFonts w:ascii="Arial" w:eastAsia="Malgun Gothic" w:hAnsi="Arial" w:cs="Arial"/>
          <w:b/>
          <w:lang w:eastAsia="zh-CN"/>
        </w:rPr>
        <w:t>Proposal 3: For overlapping areas, the network may indicate (</w:t>
      </w:r>
      <w:proofErr w:type="gramStart"/>
      <w:r>
        <w:rPr>
          <w:rFonts w:ascii="Arial" w:eastAsia="Malgun Gothic" w:hAnsi="Arial" w:cs="Arial"/>
          <w:b/>
          <w:lang w:eastAsia="zh-CN"/>
        </w:rPr>
        <w:t>e.g.</w:t>
      </w:r>
      <w:proofErr w:type="gramEnd"/>
      <w:r>
        <w:rPr>
          <w:rFonts w:ascii="Arial" w:eastAsia="Malgun Gothic" w:hAnsi="Arial" w:cs="Arial"/>
          <w:b/>
          <w:lang w:eastAsia="zh-CN"/>
        </w:rPr>
        <w:t xml:space="preserve"> with a priority) which information associated with each coverage area is used.</w:t>
      </w:r>
    </w:p>
    <w:sectPr w:rsidR="00F05E28" w:rsidRPr="00D5581C"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9E4F3" w14:textId="77777777" w:rsidR="00735155" w:rsidRDefault="00735155" w:rsidP="006D4BFE">
      <w:r>
        <w:separator/>
      </w:r>
    </w:p>
  </w:endnote>
  <w:endnote w:type="continuationSeparator" w:id="0">
    <w:p w14:paraId="693742CF" w14:textId="77777777" w:rsidR="00735155" w:rsidRDefault="00735155"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DB652" w14:textId="77777777" w:rsidR="00735155" w:rsidRDefault="00735155" w:rsidP="006D4BFE">
      <w:r>
        <w:separator/>
      </w:r>
    </w:p>
  </w:footnote>
  <w:footnote w:type="continuationSeparator" w:id="0">
    <w:p w14:paraId="539B30F9" w14:textId="77777777" w:rsidR="00735155" w:rsidRDefault="00735155"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584F"/>
    <w:multiLevelType w:val="hybridMultilevel"/>
    <w:tmpl w:val="FDC63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5FB74D2"/>
    <w:multiLevelType w:val="hybridMultilevel"/>
    <w:tmpl w:val="1E7268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11"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7BE545A"/>
    <w:multiLevelType w:val="hybridMultilevel"/>
    <w:tmpl w:val="EB1E7AB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5" w15:restartNumberingAfterBreak="0">
    <w:nsid w:val="32912254"/>
    <w:multiLevelType w:val="hybridMultilevel"/>
    <w:tmpl w:val="6D3E6AE2"/>
    <w:lvl w:ilvl="0" w:tplc="08090001">
      <w:start w:val="1"/>
      <w:numFmt w:val="bullet"/>
      <w:lvlText w:val=""/>
      <w:lvlJc w:val="left"/>
      <w:pPr>
        <w:ind w:left="-1596" w:hanging="360"/>
      </w:pPr>
      <w:rPr>
        <w:rFonts w:ascii="Symbol" w:hAnsi="Symbol" w:hint="default"/>
      </w:rPr>
    </w:lvl>
    <w:lvl w:ilvl="1" w:tplc="08090003" w:tentative="1">
      <w:start w:val="1"/>
      <w:numFmt w:val="bullet"/>
      <w:lvlText w:val="o"/>
      <w:lvlJc w:val="left"/>
      <w:pPr>
        <w:ind w:left="-876" w:hanging="360"/>
      </w:pPr>
      <w:rPr>
        <w:rFonts w:ascii="Courier New" w:hAnsi="Courier New" w:cs="Courier New" w:hint="default"/>
      </w:rPr>
    </w:lvl>
    <w:lvl w:ilvl="2" w:tplc="08090005" w:tentative="1">
      <w:start w:val="1"/>
      <w:numFmt w:val="bullet"/>
      <w:lvlText w:val=""/>
      <w:lvlJc w:val="left"/>
      <w:pPr>
        <w:ind w:left="-156" w:hanging="360"/>
      </w:pPr>
      <w:rPr>
        <w:rFonts w:ascii="Wingdings" w:hAnsi="Wingdings" w:hint="default"/>
      </w:rPr>
    </w:lvl>
    <w:lvl w:ilvl="3" w:tplc="08090001" w:tentative="1">
      <w:start w:val="1"/>
      <w:numFmt w:val="bullet"/>
      <w:lvlText w:val=""/>
      <w:lvlJc w:val="left"/>
      <w:pPr>
        <w:ind w:left="564" w:hanging="360"/>
      </w:pPr>
      <w:rPr>
        <w:rFonts w:ascii="Symbol" w:hAnsi="Symbol" w:hint="default"/>
      </w:rPr>
    </w:lvl>
    <w:lvl w:ilvl="4" w:tplc="08090003" w:tentative="1">
      <w:start w:val="1"/>
      <w:numFmt w:val="bullet"/>
      <w:lvlText w:val="o"/>
      <w:lvlJc w:val="left"/>
      <w:pPr>
        <w:ind w:left="1284" w:hanging="360"/>
      </w:pPr>
      <w:rPr>
        <w:rFonts w:ascii="Courier New" w:hAnsi="Courier New" w:cs="Courier New" w:hint="default"/>
      </w:rPr>
    </w:lvl>
    <w:lvl w:ilvl="5" w:tplc="08090005" w:tentative="1">
      <w:start w:val="1"/>
      <w:numFmt w:val="bullet"/>
      <w:lvlText w:val=""/>
      <w:lvlJc w:val="left"/>
      <w:pPr>
        <w:ind w:left="2004" w:hanging="360"/>
      </w:pPr>
      <w:rPr>
        <w:rFonts w:ascii="Wingdings" w:hAnsi="Wingdings" w:hint="default"/>
      </w:rPr>
    </w:lvl>
    <w:lvl w:ilvl="6" w:tplc="08090001" w:tentative="1">
      <w:start w:val="1"/>
      <w:numFmt w:val="bullet"/>
      <w:lvlText w:val=""/>
      <w:lvlJc w:val="left"/>
      <w:pPr>
        <w:ind w:left="2724" w:hanging="360"/>
      </w:pPr>
      <w:rPr>
        <w:rFonts w:ascii="Symbol" w:hAnsi="Symbol" w:hint="default"/>
      </w:rPr>
    </w:lvl>
    <w:lvl w:ilvl="7" w:tplc="08090003" w:tentative="1">
      <w:start w:val="1"/>
      <w:numFmt w:val="bullet"/>
      <w:lvlText w:val="o"/>
      <w:lvlJc w:val="left"/>
      <w:pPr>
        <w:ind w:left="3444" w:hanging="360"/>
      </w:pPr>
      <w:rPr>
        <w:rFonts w:ascii="Courier New" w:hAnsi="Courier New" w:cs="Courier New" w:hint="default"/>
      </w:rPr>
    </w:lvl>
    <w:lvl w:ilvl="8" w:tplc="08090005" w:tentative="1">
      <w:start w:val="1"/>
      <w:numFmt w:val="bullet"/>
      <w:lvlText w:val=""/>
      <w:lvlJc w:val="left"/>
      <w:pPr>
        <w:ind w:left="4164" w:hanging="360"/>
      </w:pPr>
      <w:rPr>
        <w:rFonts w:ascii="Wingdings" w:hAnsi="Wingdings" w:hint="default"/>
      </w:rPr>
    </w:lvl>
  </w:abstractNum>
  <w:abstractNum w:abstractNumId="16"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7"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A77778"/>
    <w:multiLevelType w:val="hybridMultilevel"/>
    <w:tmpl w:val="E46EE40E"/>
    <w:lvl w:ilvl="0" w:tplc="795897D2">
      <w:start w:val="1"/>
      <w:numFmt w:val="decimal"/>
      <w:lvlText w:val="%1."/>
      <w:lvlJc w:val="left"/>
      <w:pPr>
        <w:ind w:left="384" w:hanging="360"/>
      </w:pPr>
      <w:rPr>
        <w:rFonts w:hint="default"/>
      </w:rPr>
    </w:lvl>
    <w:lvl w:ilvl="1" w:tplc="08090019" w:tentative="1">
      <w:start w:val="1"/>
      <w:numFmt w:val="lowerLetter"/>
      <w:lvlText w:val="%2."/>
      <w:lvlJc w:val="left"/>
      <w:pPr>
        <w:ind w:left="1104" w:hanging="360"/>
      </w:pPr>
    </w:lvl>
    <w:lvl w:ilvl="2" w:tplc="0809001B" w:tentative="1">
      <w:start w:val="1"/>
      <w:numFmt w:val="lowerRoman"/>
      <w:lvlText w:val="%3."/>
      <w:lvlJc w:val="right"/>
      <w:pPr>
        <w:ind w:left="1824" w:hanging="180"/>
      </w:pPr>
    </w:lvl>
    <w:lvl w:ilvl="3" w:tplc="0809000F" w:tentative="1">
      <w:start w:val="1"/>
      <w:numFmt w:val="decimal"/>
      <w:lvlText w:val="%4."/>
      <w:lvlJc w:val="left"/>
      <w:pPr>
        <w:ind w:left="2544" w:hanging="360"/>
      </w:pPr>
    </w:lvl>
    <w:lvl w:ilvl="4" w:tplc="08090019" w:tentative="1">
      <w:start w:val="1"/>
      <w:numFmt w:val="lowerLetter"/>
      <w:lvlText w:val="%5."/>
      <w:lvlJc w:val="left"/>
      <w:pPr>
        <w:ind w:left="3264" w:hanging="360"/>
      </w:pPr>
    </w:lvl>
    <w:lvl w:ilvl="5" w:tplc="0809001B" w:tentative="1">
      <w:start w:val="1"/>
      <w:numFmt w:val="lowerRoman"/>
      <w:lvlText w:val="%6."/>
      <w:lvlJc w:val="right"/>
      <w:pPr>
        <w:ind w:left="3984" w:hanging="180"/>
      </w:pPr>
    </w:lvl>
    <w:lvl w:ilvl="6" w:tplc="0809000F" w:tentative="1">
      <w:start w:val="1"/>
      <w:numFmt w:val="decimal"/>
      <w:lvlText w:val="%7."/>
      <w:lvlJc w:val="left"/>
      <w:pPr>
        <w:ind w:left="4704" w:hanging="360"/>
      </w:pPr>
    </w:lvl>
    <w:lvl w:ilvl="7" w:tplc="08090019" w:tentative="1">
      <w:start w:val="1"/>
      <w:numFmt w:val="lowerLetter"/>
      <w:lvlText w:val="%8."/>
      <w:lvlJc w:val="left"/>
      <w:pPr>
        <w:ind w:left="5424" w:hanging="360"/>
      </w:pPr>
    </w:lvl>
    <w:lvl w:ilvl="8" w:tplc="0809001B" w:tentative="1">
      <w:start w:val="1"/>
      <w:numFmt w:val="lowerRoman"/>
      <w:lvlText w:val="%9."/>
      <w:lvlJc w:val="right"/>
      <w:pPr>
        <w:ind w:left="6144" w:hanging="180"/>
      </w:pPr>
    </w:lvl>
  </w:abstractNum>
  <w:abstractNum w:abstractNumId="19"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20" w15:restartNumberingAfterBreak="0">
    <w:nsid w:val="43240FED"/>
    <w:multiLevelType w:val="hybridMultilevel"/>
    <w:tmpl w:val="3034BC1E"/>
    <w:lvl w:ilvl="0" w:tplc="08090001">
      <w:start w:val="1"/>
      <w:numFmt w:val="bullet"/>
      <w:lvlText w:val=""/>
      <w:lvlJc w:val="left"/>
      <w:pPr>
        <w:ind w:left="384" w:hanging="360"/>
      </w:pPr>
      <w:rPr>
        <w:rFonts w:ascii="Symbol" w:hAnsi="Symbol" w:hint="default"/>
      </w:rPr>
    </w:lvl>
    <w:lvl w:ilvl="1" w:tplc="08090003" w:tentative="1">
      <w:start w:val="1"/>
      <w:numFmt w:val="bullet"/>
      <w:lvlText w:val="o"/>
      <w:lvlJc w:val="left"/>
      <w:pPr>
        <w:ind w:left="1104" w:hanging="360"/>
      </w:pPr>
      <w:rPr>
        <w:rFonts w:ascii="Courier New" w:hAnsi="Courier New" w:cs="Courier New" w:hint="default"/>
      </w:rPr>
    </w:lvl>
    <w:lvl w:ilvl="2" w:tplc="08090005" w:tentative="1">
      <w:start w:val="1"/>
      <w:numFmt w:val="bullet"/>
      <w:lvlText w:val=""/>
      <w:lvlJc w:val="left"/>
      <w:pPr>
        <w:ind w:left="1824" w:hanging="360"/>
      </w:pPr>
      <w:rPr>
        <w:rFonts w:ascii="Wingdings" w:hAnsi="Wingdings" w:hint="default"/>
      </w:rPr>
    </w:lvl>
    <w:lvl w:ilvl="3" w:tplc="08090001" w:tentative="1">
      <w:start w:val="1"/>
      <w:numFmt w:val="bullet"/>
      <w:lvlText w:val=""/>
      <w:lvlJc w:val="left"/>
      <w:pPr>
        <w:ind w:left="2544" w:hanging="360"/>
      </w:pPr>
      <w:rPr>
        <w:rFonts w:ascii="Symbol" w:hAnsi="Symbol" w:hint="default"/>
      </w:rPr>
    </w:lvl>
    <w:lvl w:ilvl="4" w:tplc="08090003" w:tentative="1">
      <w:start w:val="1"/>
      <w:numFmt w:val="bullet"/>
      <w:lvlText w:val="o"/>
      <w:lvlJc w:val="left"/>
      <w:pPr>
        <w:ind w:left="3264" w:hanging="360"/>
      </w:pPr>
      <w:rPr>
        <w:rFonts w:ascii="Courier New" w:hAnsi="Courier New" w:cs="Courier New" w:hint="default"/>
      </w:rPr>
    </w:lvl>
    <w:lvl w:ilvl="5" w:tplc="08090005" w:tentative="1">
      <w:start w:val="1"/>
      <w:numFmt w:val="bullet"/>
      <w:lvlText w:val=""/>
      <w:lvlJc w:val="left"/>
      <w:pPr>
        <w:ind w:left="3984" w:hanging="360"/>
      </w:pPr>
      <w:rPr>
        <w:rFonts w:ascii="Wingdings" w:hAnsi="Wingdings" w:hint="default"/>
      </w:rPr>
    </w:lvl>
    <w:lvl w:ilvl="6" w:tplc="08090001" w:tentative="1">
      <w:start w:val="1"/>
      <w:numFmt w:val="bullet"/>
      <w:lvlText w:val=""/>
      <w:lvlJc w:val="left"/>
      <w:pPr>
        <w:ind w:left="4704" w:hanging="360"/>
      </w:pPr>
      <w:rPr>
        <w:rFonts w:ascii="Symbol" w:hAnsi="Symbol" w:hint="default"/>
      </w:rPr>
    </w:lvl>
    <w:lvl w:ilvl="7" w:tplc="08090003" w:tentative="1">
      <w:start w:val="1"/>
      <w:numFmt w:val="bullet"/>
      <w:lvlText w:val="o"/>
      <w:lvlJc w:val="left"/>
      <w:pPr>
        <w:ind w:left="5424" w:hanging="360"/>
      </w:pPr>
      <w:rPr>
        <w:rFonts w:ascii="Courier New" w:hAnsi="Courier New" w:cs="Courier New" w:hint="default"/>
      </w:rPr>
    </w:lvl>
    <w:lvl w:ilvl="8" w:tplc="08090005" w:tentative="1">
      <w:start w:val="1"/>
      <w:numFmt w:val="bullet"/>
      <w:lvlText w:val=""/>
      <w:lvlJc w:val="left"/>
      <w:pPr>
        <w:ind w:left="6144" w:hanging="360"/>
      </w:pPr>
      <w:rPr>
        <w:rFonts w:ascii="Wingdings" w:hAnsi="Wingdings" w:hint="default"/>
      </w:rPr>
    </w:lvl>
  </w:abstractNum>
  <w:abstractNum w:abstractNumId="21"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305F72"/>
    <w:multiLevelType w:val="hybridMultilevel"/>
    <w:tmpl w:val="3DE28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534045"/>
    <w:multiLevelType w:val="hybridMultilevel"/>
    <w:tmpl w:val="8EF83F3C"/>
    <w:lvl w:ilvl="0" w:tplc="0809000F">
      <w:start w:val="1"/>
      <w:numFmt w:val="decimal"/>
      <w:lvlText w:val="%1."/>
      <w:lvlJc w:val="left"/>
      <w:pPr>
        <w:ind w:left="-738" w:hanging="360"/>
      </w:pPr>
    </w:lvl>
    <w:lvl w:ilvl="1" w:tplc="08090019" w:tentative="1">
      <w:start w:val="1"/>
      <w:numFmt w:val="lowerLetter"/>
      <w:lvlText w:val="%2."/>
      <w:lvlJc w:val="left"/>
      <w:pPr>
        <w:ind w:left="-18" w:hanging="360"/>
      </w:pPr>
    </w:lvl>
    <w:lvl w:ilvl="2" w:tplc="0809001B" w:tentative="1">
      <w:start w:val="1"/>
      <w:numFmt w:val="lowerRoman"/>
      <w:lvlText w:val="%3."/>
      <w:lvlJc w:val="right"/>
      <w:pPr>
        <w:ind w:left="702" w:hanging="180"/>
      </w:pPr>
    </w:lvl>
    <w:lvl w:ilvl="3" w:tplc="0809000F" w:tentative="1">
      <w:start w:val="1"/>
      <w:numFmt w:val="decimal"/>
      <w:lvlText w:val="%4."/>
      <w:lvlJc w:val="left"/>
      <w:pPr>
        <w:ind w:left="1422" w:hanging="360"/>
      </w:pPr>
    </w:lvl>
    <w:lvl w:ilvl="4" w:tplc="08090019" w:tentative="1">
      <w:start w:val="1"/>
      <w:numFmt w:val="lowerLetter"/>
      <w:lvlText w:val="%5."/>
      <w:lvlJc w:val="left"/>
      <w:pPr>
        <w:ind w:left="2142" w:hanging="360"/>
      </w:pPr>
    </w:lvl>
    <w:lvl w:ilvl="5" w:tplc="0809001B" w:tentative="1">
      <w:start w:val="1"/>
      <w:numFmt w:val="lowerRoman"/>
      <w:lvlText w:val="%6."/>
      <w:lvlJc w:val="right"/>
      <w:pPr>
        <w:ind w:left="2862" w:hanging="180"/>
      </w:pPr>
    </w:lvl>
    <w:lvl w:ilvl="6" w:tplc="0809000F" w:tentative="1">
      <w:start w:val="1"/>
      <w:numFmt w:val="decimal"/>
      <w:lvlText w:val="%7."/>
      <w:lvlJc w:val="left"/>
      <w:pPr>
        <w:ind w:left="3582" w:hanging="360"/>
      </w:pPr>
    </w:lvl>
    <w:lvl w:ilvl="7" w:tplc="08090019" w:tentative="1">
      <w:start w:val="1"/>
      <w:numFmt w:val="lowerLetter"/>
      <w:lvlText w:val="%8."/>
      <w:lvlJc w:val="left"/>
      <w:pPr>
        <w:ind w:left="4302" w:hanging="360"/>
      </w:pPr>
    </w:lvl>
    <w:lvl w:ilvl="8" w:tplc="0809001B" w:tentative="1">
      <w:start w:val="1"/>
      <w:numFmt w:val="lowerRoman"/>
      <w:lvlText w:val="%9."/>
      <w:lvlJc w:val="right"/>
      <w:pPr>
        <w:ind w:left="5022" w:hanging="180"/>
      </w:pPr>
    </w:lvl>
  </w:abstractNum>
  <w:abstractNum w:abstractNumId="29" w15:restartNumberingAfterBreak="0">
    <w:nsid w:val="60D476C1"/>
    <w:multiLevelType w:val="hybridMultilevel"/>
    <w:tmpl w:val="3ABCCC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78B1F51"/>
    <w:multiLevelType w:val="hybridMultilevel"/>
    <w:tmpl w:val="8E524EBE"/>
    <w:lvl w:ilvl="0" w:tplc="2C8E917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F077C84"/>
    <w:multiLevelType w:val="hybridMultilevel"/>
    <w:tmpl w:val="524A529A"/>
    <w:lvl w:ilvl="0" w:tplc="65304F90">
      <w:start w:val="1"/>
      <w:numFmt w:val="bullet"/>
      <w:lvlText w:val=""/>
      <w:lvlJc w:val="left"/>
      <w:pPr>
        <w:tabs>
          <w:tab w:val="num" w:pos="360"/>
        </w:tabs>
        <w:ind w:left="360" w:hanging="360"/>
      </w:pPr>
      <w:rPr>
        <w:rFonts w:ascii="Wingdings" w:hAnsi="Wingdings" w:hint="default"/>
      </w:rPr>
    </w:lvl>
    <w:lvl w:ilvl="1" w:tplc="BBC2730E">
      <w:start w:val="1"/>
      <w:numFmt w:val="bullet"/>
      <w:lvlText w:val=""/>
      <w:lvlJc w:val="left"/>
      <w:pPr>
        <w:tabs>
          <w:tab w:val="num" w:pos="1080"/>
        </w:tabs>
        <w:ind w:left="1080" w:hanging="360"/>
      </w:pPr>
      <w:rPr>
        <w:rFonts w:ascii="Wingdings" w:hAnsi="Wingdings" w:hint="default"/>
      </w:rPr>
    </w:lvl>
    <w:lvl w:ilvl="2" w:tplc="72CC8102" w:tentative="1">
      <w:start w:val="1"/>
      <w:numFmt w:val="bullet"/>
      <w:lvlText w:val=""/>
      <w:lvlJc w:val="left"/>
      <w:pPr>
        <w:tabs>
          <w:tab w:val="num" w:pos="1800"/>
        </w:tabs>
        <w:ind w:left="1800" w:hanging="360"/>
      </w:pPr>
      <w:rPr>
        <w:rFonts w:ascii="Wingdings" w:hAnsi="Wingdings" w:hint="default"/>
      </w:rPr>
    </w:lvl>
    <w:lvl w:ilvl="3" w:tplc="ADD40B4E" w:tentative="1">
      <w:start w:val="1"/>
      <w:numFmt w:val="bullet"/>
      <w:lvlText w:val=""/>
      <w:lvlJc w:val="left"/>
      <w:pPr>
        <w:tabs>
          <w:tab w:val="num" w:pos="2520"/>
        </w:tabs>
        <w:ind w:left="2520" w:hanging="360"/>
      </w:pPr>
      <w:rPr>
        <w:rFonts w:ascii="Wingdings" w:hAnsi="Wingdings" w:hint="default"/>
      </w:rPr>
    </w:lvl>
    <w:lvl w:ilvl="4" w:tplc="2B2EE8D6" w:tentative="1">
      <w:start w:val="1"/>
      <w:numFmt w:val="bullet"/>
      <w:lvlText w:val=""/>
      <w:lvlJc w:val="left"/>
      <w:pPr>
        <w:tabs>
          <w:tab w:val="num" w:pos="3240"/>
        </w:tabs>
        <w:ind w:left="3240" w:hanging="360"/>
      </w:pPr>
      <w:rPr>
        <w:rFonts w:ascii="Wingdings" w:hAnsi="Wingdings" w:hint="default"/>
      </w:rPr>
    </w:lvl>
    <w:lvl w:ilvl="5" w:tplc="ED6AA412" w:tentative="1">
      <w:start w:val="1"/>
      <w:numFmt w:val="bullet"/>
      <w:lvlText w:val=""/>
      <w:lvlJc w:val="left"/>
      <w:pPr>
        <w:tabs>
          <w:tab w:val="num" w:pos="3960"/>
        </w:tabs>
        <w:ind w:left="3960" w:hanging="360"/>
      </w:pPr>
      <w:rPr>
        <w:rFonts w:ascii="Wingdings" w:hAnsi="Wingdings" w:hint="default"/>
      </w:rPr>
    </w:lvl>
    <w:lvl w:ilvl="6" w:tplc="D62AB5A4" w:tentative="1">
      <w:start w:val="1"/>
      <w:numFmt w:val="bullet"/>
      <w:lvlText w:val=""/>
      <w:lvlJc w:val="left"/>
      <w:pPr>
        <w:tabs>
          <w:tab w:val="num" w:pos="4680"/>
        </w:tabs>
        <w:ind w:left="4680" w:hanging="360"/>
      </w:pPr>
      <w:rPr>
        <w:rFonts w:ascii="Wingdings" w:hAnsi="Wingdings" w:hint="default"/>
      </w:rPr>
    </w:lvl>
    <w:lvl w:ilvl="7" w:tplc="C5E0BF18" w:tentative="1">
      <w:start w:val="1"/>
      <w:numFmt w:val="bullet"/>
      <w:lvlText w:val=""/>
      <w:lvlJc w:val="left"/>
      <w:pPr>
        <w:tabs>
          <w:tab w:val="num" w:pos="5400"/>
        </w:tabs>
        <w:ind w:left="5400" w:hanging="360"/>
      </w:pPr>
      <w:rPr>
        <w:rFonts w:ascii="Wingdings" w:hAnsi="Wingdings" w:hint="default"/>
      </w:rPr>
    </w:lvl>
    <w:lvl w:ilvl="8" w:tplc="79C4E420" w:tentative="1">
      <w:start w:val="1"/>
      <w:numFmt w:val="bullet"/>
      <w:lvlText w:val=""/>
      <w:lvlJc w:val="left"/>
      <w:pPr>
        <w:tabs>
          <w:tab w:val="num" w:pos="6120"/>
        </w:tabs>
        <w:ind w:left="6120" w:hanging="360"/>
      </w:pPr>
      <w:rPr>
        <w:rFonts w:ascii="Wingdings" w:hAnsi="Wingdings" w:hint="default"/>
      </w:rPr>
    </w:lvl>
  </w:abstractNum>
  <w:num w:numId="1" w16cid:durableId="17239878">
    <w:abstractNumId w:val="21"/>
  </w:num>
  <w:num w:numId="2" w16cid:durableId="420638339">
    <w:abstractNumId w:val="33"/>
  </w:num>
  <w:num w:numId="3" w16cid:durableId="1606617660">
    <w:abstractNumId w:val="22"/>
  </w:num>
  <w:num w:numId="4" w16cid:durableId="108208292">
    <w:abstractNumId w:val="1"/>
  </w:num>
  <w:num w:numId="5" w16cid:durableId="848177646">
    <w:abstractNumId w:val="27"/>
  </w:num>
  <w:num w:numId="6" w16cid:durableId="1877770005">
    <w:abstractNumId w:val="23"/>
  </w:num>
  <w:num w:numId="7" w16cid:durableId="406265110">
    <w:abstractNumId w:val="8"/>
  </w:num>
  <w:num w:numId="8" w16cid:durableId="14426026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32572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34362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59081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3801034">
    <w:abstractNumId w:val="3"/>
  </w:num>
  <w:num w:numId="13" w16cid:durableId="120467141">
    <w:abstractNumId w:val="25"/>
  </w:num>
  <w:num w:numId="14" w16cid:durableId="17954464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2949906">
    <w:abstractNumId w:val="11"/>
  </w:num>
  <w:num w:numId="16" w16cid:durableId="1080299395">
    <w:abstractNumId w:val="26"/>
  </w:num>
  <w:num w:numId="17" w16cid:durableId="1545631010">
    <w:abstractNumId w:val="10"/>
  </w:num>
  <w:num w:numId="18" w16cid:durableId="1931963461">
    <w:abstractNumId w:val="2"/>
  </w:num>
  <w:num w:numId="19" w16cid:durableId="2081901237">
    <w:abstractNumId w:val="34"/>
  </w:num>
  <w:num w:numId="20" w16cid:durableId="555622759">
    <w:abstractNumId w:val="14"/>
  </w:num>
  <w:num w:numId="21" w16cid:durableId="2027292860">
    <w:abstractNumId w:val="16"/>
  </w:num>
  <w:num w:numId="22" w16cid:durableId="1962149063">
    <w:abstractNumId w:val="19"/>
  </w:num>
  <w:num w:numId="23" w16cid:durableId="1606234374">
    <w:abstractNumId w:val="5"/>
  </w:num>
  <w:num w:numId="24" w16cid:durableId="1224561285">
    <w:abstractNumId w:val="4"/>
  </w:num>
  <w:num w:numId="25" w16cid:durableId="184750905">
    <w:abstractNumId w:val="31"/>
  </w:num>
  <w:num w:numId="26" w16cid:durableId="162283523">
    <w:abstractNumId w:val="17"/>
  </w:num>
  <w:num w:numId="27" w16cid:durableId="1891645867">
    <w:abstractNumId w:val="0"/>
  </w:num>
  <w:num w:numId="28" w16cid:durableId="1324090473">
    <w:abstractNumId w:val="29"/>
  </w:num>
  <w:num w:numId="29" w16cid:durableId="1173913041">
    <w:abstractNumId w:val="24"/>
  </w:num>
  <w:num w:numId="30" w16cid:durableId="574241288">
    <w:abstractNumId w:val="7"/>
  </w:num>
  <w:num w:numId="31" w16cid:durableId="255016775">
    <w:abstractNumId w:val="35"/>
  </w:num>
  <w:num w:numId="32" w16cid:durableId="1802459430">
    <w:abstractNumId w:val="28"/>
  </w:num>
  <w:num w:numId="33" w16cid:durableId="1634363123">
    <w:abstractNumId w:val="18"/>
  </w:num>
  <w:num w:numId="34" w16cid:durableId="1138766902">
    <w:abstractNumId w:val="15"/>
  </w:num>
  <w:num w:numId="35" w16cid:durableId="909192516">
    <w:abstractNumId w:val="20"/>
  </w:num>
  <w:num w:numId="36" w16cid:durableId="36047914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63D0"/>
    <w:rsid w:val="00006B8A"/>
    <w:rsid w:val="00006D8C"/>
    <w:rsid w:val="000101E5"/>
    <w:rsid w:val="000107A5"/>
    <w:rsid w:val="000112E5"/>
    <w:rsid w:val="00011E27"/>
    <w:rsid w:val="00011FD6"/>
    <w:rsid w:val="000132A0"/>
    <w:rsid w:val="00013748"/>
    <w:rsid w:val="000162A9"/>
    <w:rsid w:val="000164C5"/>
    <w:rsid w:val="00021B18"/>
    <w:rsid w:val="00021FCB"/>
    <w:rsid w:val="00022A80"/>
    <w:rsid w:val="0002336E"/>
    <w:rsid w:val="00024641"/>
    <w:rsid w:val="00024CCF"/>
    <w:rsid w:val="00025CC0"/>
    <w:rsid w:val="000269B2"/>
    <w:rsid w:val="00031917"/>
    <w:rsid w:val="000342F3"/>
    <w:rsid w:val="00034DB7"/>
    <w:rsid w:val="00035A9F"/>
    <w:rsid w:val="00036180"/>
    <w:rsid w:val="00041063"/>
    <w:rsid w:val="00041649"/>
    <w:rsid w:val="00041A63"/>
    <w:rsid w:val="00041F15"/>
    <w:rsid w:val="00044796"/>
    <w:rsid w:val="00044B11"/>
    <w:rsid w:val="00044BD5"/>
    <w:rsid w:val="00045400"/>
    <w:rsid w:val="00045A00"/>
    <w:rsid w:val="00045A4E"/>
    <w:rsid w:val="00045D34"/>
    <w:rsid w:val="00045D82"/>
    <w:rsid w:val="000518E6"/>
    <w:rsid w:val="000535A6"/>
    <w:rsid w:val="000547E5"/>
    <w:rsid w:val="0006087B"/>
    <w:rsid w:val="000644F8"/>
    <w:rsid w:val="00064B33"/>
    <w:rsid w:val="000650EC"/>
    <w:rsid w:val="00065B51"/>
    <w:rsid w:val="00070BA2"/>
    <w:rsid w:val="00070DFE"/>
    <w:rsid w:val="00071AAA"/>
    <w:rsid w:val="00072793"/>
    <w:rsid w:val="00073827"/>
    <w:rsid w:val="00074BBE"/>
    <w:rsid w:val="000757D9"/>
    <w:rsid w:val="00075910"/>
    <w:rsid w:val="00076CF1"/>
    <w:rsid w:val="000770FC"/>
    <w:rsid w:val="000801FD"/>
    <w:rsid w:val="0008043A"/>
    <w:rsid w:val="000804D9"/>
    <w:rsid w:val="0008267E"/>
    <w:rsid w:val="0008388F"/>
    <w:rsid w:val="00084274"/>
    <w:rsid w:val="000843C2"/>
    <w:rsid w:val="0008659D"/>
    <w:rsid w:val="00090A86"/>
    <w:rsid w:val="00090E82"/>
    <w:rsid w:val="0009270B"/>
    <w:rsid w:val="00094BBD"/>
    <w:rsid w:val="00094FEB"/>
    <w:rsid w:val="00095DE5"/>
    <w:rsid w:val="000A0F7E"/>
    <w:rsid w:val="000A1CC7"/>
    <w:rsid w:val="000A29AD"/>
    <w:rsid w:val="000A300F"/>
    <w:rsid w:val="000A464D"/>
    <w:rsid w:val="000A5660"/>
    <w:rsid w:val="000A673A"/>
    <w:rsid w:val="000A6960"/>
    <w:rsid w:val="000A7543"/>
    <w:rsid w:val="000B0A80"/>
    <w:rsid w:val="000B0B38"/>
    <w:rsid w:val="000B1049"/>
    <w:rsid w:val="000B2454"/>
    <w:rsid w:val="000B2D0A"/>
    <w:rsid w:val="000B3685"/>
    <w:rsid w:val="000B3925"/>
    <w:rsid w:val="000B4E52"/>
    <w:rsid w:val="000B65FA"/>
    <w:rsid w:val="000B6DBB"/>
    <w:rsid w:val="000C0A53"/>
    <w:rsid w:val="000C0D9C"/>
    <w:rsid w:val="000C19EB"/>
    <w:rsid w:val="000C1C03"/>
    <w:rsid w:val="000C33F7"/>
    <w:rsid w:val="000C3F13"/>
    <w:rsid w:val="000C5075"/>
    <w:rsid w:val="000C5D49"/>
    <w:rsid w:val="000D087C"/>
    <w:rsid w:val="000D146A"/>
    <w:rsid w:val="000D33CC"/>
    <w:rsid w:val="000D362F"/>
    <w:rsid w:val="000D3B36"/>
    <w:rsid w:val="000D3FA1"/>
    <w:rsid w:val="000D4037"/>
    <w:rsid w:val="000D4EEB"/>
    <w:rsid w:val="000D7D47"/>
    <w:rsid w:val="000E0746"/>
    <w:rsid w:val="000E21E8"/>
    <w:rsid w:val="000E3C12"/>
    <w:rsid w:val="000E3D56"/>
    <w:rsid w:val="000E4876"/>
    <w:rsid w:val="000E54BE"/>
    <w:rsid w:val="000E5A58"/>
    <w:rsid w:val="000E6282"/>
    <w:rsid w:val="000F2270"/>
    <w:rsid w:val="000F48B8"/>
    <w:rsid w:val="001002AB"/>
    <w:rsid w:val="00100A0F"/>
    <w:rsid w:val="00100C1E"/>
    <w:rsid w:val="001052D6"/>
    <w:rsid w:val="00105D7E"/>
    <w:rsid w:val="00106440"/>
    <w:rsid w:val="00106B26"/>
    <w:rsid w:val="00106C8F"/>
    <w:rsid w:val="001125D1"/>
    <w:rsid w:val="0011270D"/>
    <w:rsid w:val="00112729"/>
    <w:rsid w:val="001131F7"/>
    <w:rsid w:val="0011357B"/>
    <w:rsid w:val="001139E2"/>
    <w:rsid w:val="0011484A"/>
    <w:rsid w:val="00114D77"/>
    <w:rsid w:val="00116915"/>
    <w:rsid w:val="00120220"/>
    <w:rsid w:val="001202E9"/>
    <w:rsid w:val="0012190F"/>
    <w:rsid w:val="001238D6"/>
    <w:rsid w:val="00124C63"/>
    <w:rsid w:val="00124EB9"/>
    <w:rsid w:val="0012553E"/>
    <w:rsid w:val="001256C7"/>
    <w:rsid w:val="001260FC"/>
    <w:rsid w:val="0012668B"/>
    <w:rsid w:val="00127C15"/>
    <w:rsid w:val="001308ED"/>
    <w:rsid w:val="00130968"/>
    <w:rsid w:val="00130D3E"/>
    <w:rsid w:val="00132642"/>
    <w:rsid w:val="00134185"/>
    <w:rsid w:val="001345E3"/>
    <w:rsid w:val="0013520B"/>
    <w:rsid w:val="00135F9F"/>
    <w:rsid w:val="001408F2"/>
    <w:rsid w:val="00140921"/>
    <w:rsid w:val="00140D84"/>
    <w:rsid w:val="001419BC"/>
    <w:rsid w:val="00142460"/>
    <w:rsid w:val="00143130"/>
    <w:rsid w:val="00146AF3"/>
    <w:rsid w:val="00150533"/>
    <w:rsid w:val="001511F0"/>
    <w:rsid w:val="00151D38"/>
    <w:rsid w:val="00151F82"/>
    <w:rsid w:val="001554DD"/>
    <w:rsid w:val="001558A7"/>
    <w:rsid w:val="00156A15"/>
    <w:rsid w:val="00157843"/>
    <w:rsid w:val="00157A3F"/>
    <w:rsid w:val="0016073F"/>
    <w:rsid w:val="00160ED4"/>
    <w:rsid w:val="00161843"/>
    <w:rsid w:val="001618F8"/>
    <w:rsid w:val="0016458B"/>
    <w:rsid w:val="00164FE0"/>
    <w:rsid w:val="00166B19"/>
    <w:rsid w:val="001706AF"/>
    <w:rsid w:val="001720BA"/>
    <w:rsid w:val="00175A31"/>
    <w:rsid w:val="00175F68"/>
    <w:rsid w:val="001765DF"/>
    <w:rsid w:val="001778C4"/>
    <w:rsid w:val="00177A3F"/>
    <w:rsid w:val="00177CD1"/>
    <w:rsid w:val="00181054"/>
    <w:rsid w:val="00182FEA"/>
    <w:rsid w:val="001852C3"/>
    <w:rsid w:val="00185514"/>
    <w:rsid w:val="00185608"/>
    <w:rsid w:val="0018691C"/>
    <w:rsid w:val="0018723C"/>
    <w:rsid w:val="0018760C"/>
    <w:rsid w:val="0019088A"/>
    <w:rsid w:val="00190B55"/>
    <w:rsid w:val="00190CC4"/>
    <w:rsid w:val="00191BD1"/>
    <w:rsid w:val="0019233C"/>
    <w:rsid w:val="0019587C"/>
    <w:rsid w:val="00195DF1"/>
    <w:rsid w:val="0019637C"/>
    <w:rsid w:val="00196811"/>
    <w:rsid w:val="00196864"/>
    <w:rsid w:val="001A25EB"/>
    <w:rsid w:val="001A2A6C"/>
    <w:rsid w:val="001A337B"/>
    <w:rsid w:val="001A3A44"/>
    <w:rsid w:val="001A41E9"/>
    <w:rsid w:val="001A4636"/>
    <w:rsid w:val="001A6B92"/>
    <w:rsid w:val="001B075B"/>
    <w:rsid w:val="001B187C"/>
    <w:rsid w:val="001B2FE3"/>
    <w:rsid w:val="001B3D19"/>
    <w:rsid w:val="001B3FA5"/>
    <w:rsid w:val="001B4776"/>
    <w:rsid w:val="001B53B8"/>
    <w:rsid w:val="001B61F3"/>
    <w:rsid w:val="001B7F40"/>
    <w:rsid w:val="001C31EB"/>
    <w:rsid w:val="001C320D"/>
    <w:rsid w:val="001C3AA9"/>
    <w:rsid w:val="001C463E"/>
    <w:rsid w:val="001C5C47"/>
    <w:rsid w:val="001C5EF7"/>
    <w:rsid w:val="001C633A"/>
    <w:rsid w:val="001C70DF"/>
    <w:rsid w:val="001D080E"/>
    <w:rsid w:val="001D47C1"/>
    <w:rsid w:val="001D5A6C"/>
    <w:rsid w:val="001D5CCA"/>
    <w:rsid w:val="001D6009"/>
    <w:rsid w:val="001D78C7"/>
    <w:rsid w:val="001E06C2"/>
    <w:rsid w:val="001E2ADD"/>
    <w:rsid w:val="001E4293"/>
    <w:rsid w:val="001E4511"/>
    <w:rsid w:val="001E6DF8"/>
    <w:rsid w:val="001E77DA"/>
    <w:rsid w:val="001F0F24"/>
    <w:rsid w:val="001F3106"/>
    <w:rsid w:val="001F35E0"/>
    <w:rsid w:val="001F64B0"/>
    <w:rsid w:val="001F6B87"/>
    <w:rsid w:val="00200E97"/>
    <w:rsid w:val="00201CE7"/>
    <w:rsid w:val="00202C74"/>
    <w:rsid w:val="00203319"/>
    <w:rsid w:val="00203EAA"/>
    <w:rsid w:val="002054C5"/>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252F"/>
    <w:rsid w:val="002227EC"/>
    <w:rsid w:val="00223D1D"/>
    <w:rsid w:val="00225BDB"/>
    <w:rsid w:val="00233C95"/>
    <w:rsid w:val="00234187"/>
    <w:rsid w:val="00234B12"/>
    <w:rsid w:val="0023733B"/>
    <w:rsid w:val="0023751B"/>
    <w:rsid w:val="0023798D"/>
    <w:rsid w:val="0024120B"/>
    <w:rsid w:val="002423FF"/>
    <w:rsid w:val="00242B7D"/>
    <w:rsid w:val="00242F8F"/>
    <w:rsid w:val="00243075"/>
    <w:rsid w:val="00243F24"/>
    <w:rsid w:val="00244AE4"/>
    <w:rsid w:val="0024540F"/>
    <w:rsid w:val="00245FFE"/>
    <w:rsid w:val="002479F4"/>
    <w:rsid w:val="00250956"/>
    <w:rsid w:val="002519AC"/>
    <w:rsid w:val="0025218C"/>
    <w:rsid w:val="002531C8"/>
    <w:rsid w:val="00253EA2"/>
    <w:rsid w:val="002561E0"/>
    <w:rsid w:val="00257065"/>
    <w:rsid w:val="0025734F"/>
    <w:rsid w:val="00257671"/>
    <w:rsid w:val="00260FFE"/>
    <w:rsid w:val="00261B4B"/>
    <w:rsid w:val="00261E38"/>
    <w:rsid w:val="00263168"/>
    <w:rsid w:val="00263879"/>
    <w:rsid w:val="002638D0"/>
    <w:rsid w:val="00263E0A"/>
    <w:rsid w:val="00265470"/>
    <w:rsid w:val="00270E03"/>
    <w:rsid w:val="00271619"/>
    <w:rsid w:val="002744CC"/>
    <w:rsid w:val="00275713"/>
    <w:rsid w:val="002772E5"/>
    <w:rsid w:val="002772EE"/>
    <w:rsid w:val="00280F26"/>
    <w:rsid w:val="002815DA"/>
    <w:rsid w:val="00281BB0"/>
    <w:rsid w:val="002849A6"/>
    <w:rsid w:val="00285061"/>
    <w:rsid w:val="00286011"/>
    <w:rsid w:val="002901A3"/>
    <w:rsid w:val="00291914"/>
    <w:rsid w:val="00292AAE"/>
    <w:rsid w:val="002939A4"/>
    <w:rsid w:val="00293EEB"/>
    <w:rsid w:val="00295E16"/>
    <w:rsid w:val="0029731B"/>
    <w:rsid w:val="002978B1"/>
    <w:rsid w:val="00297E8B"/>
    <w:rsid w:val="002A079F"/>
    <w:rsid w:val="002A1063"/>
    <w:rsid w:val="002A121C"/>
    <w:rsid w:val="002A12BC"/>
    <w:rsid w:val="002A13F6"/>
    <w:rsid w:val="002A28E3"/>
    <w:rsid w:val="002A49E2"/>
    <w:rsid w:val="002A59E5"/>
    <w:rsid w:val="002A7797"/>
    <w:rsid w:val="002B1CD8"/>
    <w:rsid w:val="002B2AA6"/>
    <w:rsid w:val="002B2C67"/>
    <w:rsid w:val="002B557A"/>
    <w:rsid w:val="002B5B7E"/>
    <w:rsid w:val="002B6DE2"/>
    <w:rsid w:val="002C0401"/>
    <w:rsid w:val="002C0909"/>
    <w:rsid w:val="002C1831"/>
    <w:rsid w:val="002C2602"/>
    <w:rsid w:val="002C75A6"/>
    <w:rsid w:val="002C7727"/>
    <w:rsid w:val="002C7E17"/>
    <w:rsid w:val="002D0155"/>
    <w:rsid w:val="002D0989"/>
    <w:rsid w:val="002D0A01"/>
    <w:rsid w:val="002D0ECD"/>
    <w:rsid w:val="002D2781"/>
    <w:rsid w:val="002D3730"/>
    <w:rsid w:val="002D3791"/>
    <w:rsid w:val="002D597A"/>
    <w:rsid w:val="002D665A"/>
    <w:rsid w:val="002D68DD"/>
    <w:rsid w:val="002E018A"/>
    <w:rsid w:val="002E0CD8"/>
    <w:rsid w:val="002E0DA6"/>
    <w:rsid w:val="002E1855"/>
    <w:rsid w:val="002E1DEF"/>
    <w:rsid w:val="002E44B3"/>
    <w:rsid w:val="002F288B"/>
    <w:rsid w:val="002F56C5"/>
    <w:rsid w:val="00300A51"/>
    <w:rsid w:val="00300C34"/>
    <w:rsid w:val="00302262"/>
    <w:rsid w:val="0030227F"/>
    <w:rsid w:val="00302B43"/>
    <w:rsid w:val="003046CF"/>
    <w:rsid w:val="00305EC8"/>
    <w:rsid w:val="00307031"/>
    <w:rsid w:val="00310DB1"/>
    <w:rsid w:val="00311682"/>
    <w:rsid w:val="00312527"/>
    <w:rsid w:val="00312A45"/>
    <w:rsid w:val="00313709"/>
    <w:rsid w:val="0031574E"/>
    <w:rsid w:val="003157D7"/>
    <w:rsid w:val="00316A5D"/>
    <w:rsid w:val="00316C81"/>
    <w:rsid w:val="00317508"/>
    <w:rsid w:val="00317515"/>
    <w:rsid w:val="00322ECA"/>
    <w:rsid w:val="003236A7"/>
    <w:rsid w:val="00323944"/>
    <w:rsid w:val="00323A2E"/>
    <w:rsid w:val="00323B93"/>
    <w:rsid w:val="00323E9B"/>
    <w:rsid w:val="00324F45"/>
    <w:rsid w:val="00325646"/>
    <w:rsid w:val="00325818"/>
    <w:rsid w:val="00325981"/>
    <w:rsid w:val="003264FF"/>
    <w:rsid w:val="0033088F"/>
    <w:rsid w:val="003339E9"/>
    <w:rsid w:val="00335376"/>
    <w:rsid w:val="00337054"/>
    <w:rsid w:val="0033712B"/>
    <w:rsid w:val="00337D5C"/>
    <w:rsid w:val="003418DE"/>
    <w:rsid w:val="00341A81"/>
    <w:rsid w:val="003432DC"/>
    <w:rsid w:val="003442D2"/>
    <w:rsid w:val="00344E1B"/>
    <w:rsid w:val="00345881"/>
    <w:rsid w:val="00345E77"/>
    <w:rsid w:val="00347628"/>
    <w:rsid w:val="003506BE"/>
    <w:rsid w:val="00351268"/>
    <w:rsid w:val="00351FBA"/>
    <w:rsid w:val="00355059"/>
    <w:rsid w:val="0035584D"/>
    <w:rsid w:val="00356C3E"/>
    <w:rsid w:val="00356E65"/>
    <w:rsid w:val="003618FE"/>
    <w:rsid w:val="00363131"/>
    <w:rsid w:val="0036325E"/>
    <w:rsid w:val="003634AB"/>
    <w:rsid w:val="003634DD"/>
    <w:rsid w:val="00366869"/>
    <w:rsid w:val="00374A51"/>
    <w:rsid w:val="00374DDA"/>
    <w:rsid w:val="0037563C"/>
    <w:rsid w:val="00375685"/>
    <w:rsid w:val="00375C89"/>
    <w:rsid w:val="00376CCF"/>
    <w:rsid w:val="00377274"/>
    <w:rsid w:val="003804E5"/>
    <w:rsid w:val="00381228"/>
    <w:rsid w:val="00381442"/>
    <w:rsid w:val="00381C7A"/>
    <w:rsid w:val="003849FD"/>
    <w:rsid w:val="00384DDC"/>
    <w:rsid w:val="00386369"/>
    <w:rsid w:val="003939F5"/>
    <w:rsid w:val="00394B70"/>
    <w:rsid w:val="00397606"/>
    <w:rsid w:val="003A2300"/>
    <w:rsid w:val="003A2794"/>
    <w:rsid w:val="003A4D04"/>
    <w:rsid w:val="003A623E"/>
    <w:rsid w:val="003A6B2C"/>
    <w:rsid w:val="003A72DE"/>
    <w:rsid w:val="003A786B"/>
    <w:rsid w:val="003B03EA"/>
    <w:rsid w:val="003B1066"/>
    <w:rsid w:val="003B2A00"/>
    <w:rsid w:val="003B3C06"/>
    <w:rsid w:val="003B5135"/>
    <w:rsid w:val="003B6215"/>
    <w:rsid w:val="003B6BEC"/>
    <w:rsid w:val="003B7302"/>
    <w:rsid w:val="003B7559"/>
    <w:rsid w:val="003B7573"/>
    <w:rsid w:val="003C0127"/>
    <w:rsid w:val="003C0296"/>
    <w:rsid w:val="003C1496"/>
    <w:rsid w:val="003C218C"/>
    <w:rsid w:val="003C4631"/>
    <w:rsid w:val="003C5FCA"/>
    <w:rsid w:val="003C612C"/>
    <w:rsid w:val="003C6267"/>
    <w:rsid w:val="003C7472"/>
    <w:rsid w:val="003D1ECD"/>
    <w:rsid w:val="003D253A"/>
    <w:rsid w:val="003D2A83"/>
    <w:rsid w:val="003D4587"/>
    <w:rsid w:val="003D4B1D"/>
    <w:rsid w:val="003D4C0D"/>
    <w:rsid w:val="003D58E6"/>
    <w:rsid w:val="003D7B90"/>
    <w:rsid w:val="003E16F6"/>
    <w:rsid w:val="003E24AD"/>
    <w:rsid w:val="003E4405"/>
    <w:rsid w:val="003E4B15"/>
    <w:rsid w:val="003E4E78"/>
    <w:rsid w:val="003E6D59"/>
    <w:rsid w:val="003E7D59"/>
    <w:rsid w:val="003F29E2"/>
    <w:rsid w:val="003F4BBA"/>
    <w:rsid w:val="003F52FB"/>
    <w:rsid w:val="003F6A6D"/>
    <w:rsid w:val="003F73EC"/>
    <w:rsid w:val="003F7CA0"/>
    <w:rsid w:val="00400806"/>
    <w:rsid w:val="00403ADA"/>
    <w:rsid w:val="004060A8"/>
    <w:rsid w:val="0040695A"/>
    <w:rsid w:val="0041059B"/>
    <w:rsid w:val="004118CB"/>
    <w:rsid w:val="00413558"/>
    <w:rsid w:val="00414B80"/>
    <w:rsid w:val="00415685"/>
    <w:rsid w:val="00416881"/>
    <w:rsid w:val="00420FE0"/>
    <w:rsid w:val="00421B3A"/>
    <w:rsid w:val="004239CC"/>
    <w:rsid w:val="00424E71"/>
    <w:rsid w:val="00426C8A"/>
    <w:rsid w:val="00426EB1"/>
    <w:rsid w:val="00427628"/>
    <w:rsid w:val="00430A7A"/>
    <w:rsid w:val="0043196E"/>
    <w:rsid w:val="004328B2"/>
    <w:rsid w:val="00434917"/>
    <w:rsid w:val="00434EAC"/>
    <w:rsid w:val="004369BC"/>
    <w:rsid w:val="00437EDA"/>
    <w:rsid w:val="004402BF"/>
    <w:rsid w:val="00441B75"/>
    <w:rsid w:val="00444C42"/>
    <w:rsid w:val="00446DDF"/>
    <w:rsid w:val="004475C6"/>
    <w:rsid w:val="004501F0"/>
    <w:rsid w:val="0045203B"/>
    <w:rsid w:val="00453E19"/>
    <w:rsid w:val="00454A12"/>
    <w:rsid w:val="004556FD"/>
    <w:rsid w:val="004562F3"/>
    <w:rsid w:val="00456DF4"/>
    <w:rsid w:val="00460AEA"/>
    <w:rsid w:val="00461703"/>
    <w:rsid w:val="00470089"/>
    <w:rsid w:val="00470BB4"/>
    <w:rsid w:val="00474691"/>
    <w:rsid w:val="00477248"/>
    <w:rsid w:val="00477771"/>
    <w:rsid w:val="00481048"/>
    <w:rsid w:val="0048461A"/>
    <w:rsid w:val="004863FC"/>
    <w:rsid w:val="00487738"/>
    <w:rsid w:val="00490084"/>
    <w:rsid w:val="004904F5"/>
    <w:rsid w:val="004910E5"/>
    <w:rsid w:val="00492816"/>
    <w:rsid w:val="004931F4"/>
    <w:rsid w:val="00493874"/>
    <w:rsid w:val="004943BB"/>
    <w:rsid w:val="00496121"/>
    <w:rsid w:val="004A1986"/>
    <w:rsid w:val="004A5824"/>
    <w:rsid w:val="004A5A62"/>
    <w:rsid w:val="004A6548"/>
    <w:rsid w:val="004A6E4A"/>
    <w:rsid w:val="004B1EAB"/>
    <w:rsid w:val="004B3CBF"/>
    <w:rsid w:val="004B4B44"/>
    <w:rsid w:val="004B57CC"/>
    <w:rsid w:val="004B6149"/>
    <w:rsid w:val="004C0067"/>
    <w:rsid w:val="004C1636"/>
    <w:rsid w:val="004C1AB1"/>
    <w:rsid w:val="004C1FA4"/>
    <w:rsid w:val="004C2C1F"/>
    <w:rsid w:val="004C2DB6"/>
    <w:rsid w:val="004C3336"/>
    <w:rsid w:val="004C5484"/>
    <w:rsid w:val="004C573E"/>
    <w:rsid w:val="004C575B"/>
    <w:rsid w:val="004C73C1"/>
    <w:rsid w:val="004D1EDB"/>
    <w:rsid w:val="004D210E"/>
    <w:rsid w:val="004D3704"/>
    <w:rsid w:val="004D37C6"/>
    <w:rsid w:val="004D3E5F"/>
    <w:rsid w:val="004D4CFC"/>
    <w:rsid w:val="004D59E6"/>
    <w:rsid w:val="004E0401"/>
    <w:rsid w:val="004E1950"/>
    <w:rsid w:val="004E424F"/>
    <w:rsid w:val="004F044C"/>
    <w:rsid w:val="004F1038"/>
    <w:rsid w:val="004F521F"/>
    <w:rsid w:val="004F78D5"/>
    <w:rsid w:val="004F7E8F"/>
    <w:rsid w:val="004F7FE0"/>
    <w:rsid w:val="00501C64"/>
    <w:rsid w:val="00502702"/>
    <w:rsid w:val="00503AAD"/>
    <w:rsid w:val="00507A41"/>
    <w:rsid w:val="00507CCA"/>
    <w:rsid w:val="00507E7A"/>
    <w:rsid w:val="00510C00"/>
    <w:rsid w:val="005117E8"/>
    <w:rsid w:val="00514512"/>
    <w:rsid w:val="0051487B"/>
    <w:rsid w:val="00514ED3"/>
    <w:rsid w:val="00516F2A"/>
    <w:rsid w:val="00520694"/>
    <w:rsid w:val="005210CC"/>
    <w:rsid w:val="00521FBA"/>
    <w:rsid w:val="00523647"/>
    <w:rsid w:val="00523AD1"/>
    <w:rsid w:val="00524803"/>
    <w:rsid w:val="00524828"/>
    <w:rsid w:val="0052506F"/>
    <w:rsid w:val="0052721F"/>
    <w:rsid w:val="005272F1"/>
    <w:rsid w:val="0052793B"/>
    <w:rsid w:val="00527AE2"/>
    <w:rsid w:val="00530C0C"/>
    <w:rsid w:val="00530E17"/>
    <w:rsid w:val="00531773"/>
    <w:rsid w:val="0053334C"/>
    <w:rsid w:val="00534298"/>
    <w:rsid w:val="005350BE"/>
    <w:rsid w:val="00536B2A"/>
    <w:rsid w:val="005373A2"/>
    <w:rsid w:val="00541921"/>
    <w:rsid w:val="00541DE6"/>
    <w:rsid w:val="00542147"/>
    <w:rsid w:val="00542651"/>
    <w:rsid w:val="005442CF"/>
    <w:rsid w:val="005455DE"/>
    <w:rsid w:val="00545C40"/>
    <w:rsid w:val="005465E8"/>
    <w:rsid w:val="00546A46"/>
    <w:rsid w:val="0055010F"/>
    <w:rsid w:val="00550FC3"/>
    <w:rsid w:val="00551CAA"/>
    <w:rsid w:val="00553107"/>
    <w:rsid w:val="005536A7"/>
    <w:rsid w:val="00553AB5"/>
    <w:rsid w:val="005558C2"/>
    <w:rsid w:val="00555AC1"/>
    <w:rsid w:val="00557665"/>
    <w:rsid w:val="00562C4E"/>
    <w:rsid w:val="00563930"/>
    <w:rsid w:val="0056576B"/>
    <w:rsid w:val="00565AE4"/>
    <w:rsid w:val="00565BAB"/>
    <w:rsid w:val="00566078"/>
    <w:rsid w:val="00566117"/>
    <w:rsid w:val="005667AA"/>
    <w:rsid w:val="005672D3"/>
    <w:rsid w:val="00570E23"/>
    <w:rsid w:val="005735AB"/>
    <w:rsid w:val="00574DB8"/>
    <w:rsid w:val="00576B76"/>
    <w:rsid w:val="0058187D"/>
    <w:rsid w:val="00581FED"/>
    <w:rsid w:val="00582135"/>
    <w:rsid w:val="0058234B"/>
    <w:rsid w:val="00582F89"/>
    <w:rsid w:val="00583DCD"/>
    <w:rsid w:val="00583F93"/>
    <w:rsid w:val="00584E7B"/>
    <w:rsid w:val="0058642D"/>
    <w:rsid w:val="00586906"/>
    <w:rsid w:val="005942EC"/>
    <w:rsid w:val="0059513D"/>
    <w:rsid w:val="00595AB2"/>
    <w:rsid w:val="005979C4"/>
    <w:rsid w:val="005A2CAA"/>
    <w:rsid w:val="005A3BEF"/>
    <w:rsid w:val="005A47A0"/>
    <w:rsid w:val="005A68AD"/>
    <w:rsid w:val="005B12B5"/>
    <w:rsid w:val="005B202D"/>
    <w:rsid w:val="005B2490"/>
    <w:rsid w:val="005B2599"/>
    <w:rsid w:val="005B3461"/>
    <w:rsid w:val="005B3DE2"/>
    <w:rsid w:val="005B4728"/>
    <w:rsid w:val="005B54AD"/>
    <w:rsid w:val="005B59FB"/>
    <w:rsid w:val="005B7830"/>
    <w:rsid w:val="005C0C6C"/>
    <w:rsid w:val="005C0F74"/>
    <w:rsid w:val="005C1781"/>
    <w:rsid w:val="005C368E"/>
    <w:rsid w:val="005C5416"/>
    <w:rsid w:val="005C596F"/>
    <w:rsid w:val="005C6291"/>
    <w:rsid w:val="005D01F7"/>
    <w:rsid w:val="005D0615"/>
    <w:rsid w:val="005D0955"/>
    <w:rsid w:val="005D0B5B"/>
    <w:rsid w:val="005D0DEF"/>
    <w:rsid w:val="005D108A"/>
    <w:rsid w:val="005D67E9"/>
    <w:rsid w:val="005D6C92"/>
    <w:rsid w:val="005D70F3"/>
    <w:rsid w:val="005E05CC"/>
    <w:rsid w:val="005E080C"/>
    <w:rsid w:val="005E15AD"/>
    <w:rsid w:val="005E200F"/>
    <w:rsid w:val="005E627D"/>
    <w:rsid w:val="005E7C66"/>
    <w:rsid w:val="005F1543"/>
    <w:rsid w:val="005F3C40"/>
    <w:rsid w:val="005F4067"/>
    <w:rsid w:val="005F4254"/>
    <w:rsid w:val="005F4F47"/>
    <w:rsid w:val="005F50D5"/>
    <w:rsid w:val="005F52FC"/>
    <w:rsid w:val="006001B1"/>
    <w:rsid w:val="006033C2"/>
    <w:rsid w:val="00604678"/>
    <w:rsid w:val="00605B52"/>
    <w:rsid w:val="00605E5E"/>
    <w:rsid w:val="0060607D"/>
    <w:rsid w:val="00606A82"/>
    <w:rsid w:val="00607EB6"/>
    <w:rsid w:val="00613750"/>
    <w:rsid w:val="00613790"/>
    <w:rsid w:val="00614B7F"/>
    <w:rsid w:val="006162B7"/>
    <w:rsid w:val="00616CD6"/>
    <w:rsid w:val="00620740"/>
    <w:rsid w:val="00621A84"/>
    <w:rsid w:val="00621E68"/>
    <w:rsid w:val="00622183"/>
    <w:rsid w:val="0062444C"/>
    <w:rsid w:val="00624F9F"/>
    <w:rsid w:val="00625D00"/>
    <w:rsid w:val="00626535"/>
    <w:rsid w:val="0063039F"/>
    <w:rsid w:val="0063175C"/>
    <w:rsid w:val="00631E42"/>
    <w:rsid w:val="00631F34"/>
    <w:rsid w:val="00634201"/>
    <w:rsid w:val="0063432D"/>
    <w:rsid w:val="006375E6"/>
    <w:rsid w:val="00640918"/>
    <w:rsid w:val="00640FB7"/>
    <w:rsid w:val="00644849"/>
    <w:rsid w:val="00645B74"/>
    <w:rsid w:val="00645E95"/>
    <w:rsid w:val="00647121"/>
    <w:rsid w:val="0065035A"/>
    <w:rsid w:val="0065058B"/>
    <w:rsid w:val="00650C14"/>
    <w:rsid w:val="00651A4E"/>
    <w:rsid w:val="00654688"/>
    <w:rsid w:val="00654D26"/>
    <w:rsid w:val="0065691B"/>
    <w:rsid w:val="00656BBE"/>
    <w:rsid w:val="00657174"/>
    <w:rsid w:val="006604D1"/>
    <w:rsid w:val="00661325"/>
    <w:rsid w:val="00661B92"/>
    <w:rsid w:val="00661EBB"/>
    <w:rsid w:val="0066233C"/>
    <w:rsid w:val="00662E61"/>
    <w:rsid w:val="0066596B"/>
    <w:rsid w:val="00665EC7"/>
    <w:rsid w:val="00666893"/>
    <w:rsid w:val="00666F3D"/>
    <w:rsid w:val="00670E97"/>
    <w:rsid w:val="006726BA"/>
    <w:rsid w:val="00673A7D"/>
    <w:rsid w:val="00673EE2"/>
    <w:rsid w:val="00674341"/>
    <w:rsid w:val="00674E7B"/>
    <w:rsid w:val="00676833"/>
    <w:rsid w:val="00676857"/>
    <w:rsid w:val="00680152"/>
    <w:rsid w:val="00681640"/>
    <w:rsid w:val="00682AE6"/>
    <w:rsid w:val="00682D7F"/>
    <w:rsid w:val="00683198"/>
    <w:rsid w:val="00683D97"/>
    <w:rsid w:val="006847A6"/>
    <w:rsid w:val="00685934"/>
    <w:rsid w:val="0068648F"/>
    <w:rsid w:val="00686BCF"/>
    <w:rsid w:val="00687475"/>
    <w:rsid w:val="00695151"/>
    <w:rsid w:val="00695B1E"/>
    <w:rsid w:val="006A2A20"/>
    <w:rsid w:val="006A3B79"/>
    <w:rsid w:val="006A4477"/>
    <w:rsid w:val="006A5164"/>
    <w:rsid w:val="006A58AE"/>
    <w:rsid w:val="006A5D5D"/>
    <w:rsid w:val="006A681B"/>
    <w:rsid w:val="006A7088"/>
    <w:rsid w:val="006B052A"/>
    <w:rsid w:val="006B0CD4"/>
    <w:rsid w:val="006B1C0D"/>
    <w:rsid w:val="006B1EBC"/>
    <w:rsid w:val="006B2794"/>
    <w:rsid w:val="006B2A7B"/>
    <w:rsid w:val="006B4175"/>
    <w:rsid w:val="006B55CD"/>
    <w:rsid w:val="006B77B0"/>
    <w:rsid w:val="006C142D"/>
    <w:rsid w:val="006C15DD"/>
    <w:rsid w:val="006C1838"/>
    <w:rsid w:val="006C1D6E"/>
    <w:rsid w:val="006C4618"/>
    <w:rsid w:val="006C545A"/>
    <w:rsid w:val="006C7EAE"/>
    <w:rsid w:val="006D1C45"/>
    <w:rsid w:val="006D2D99"/>
    <w:rsid w:val="006D3CB3"/>
    <w:rsid w:val="006D429F"/>
    <w:rsid w:val="006D4BFE"/>
    <w:rsid w:val="006D547F"/>
    <w:rsid w:val="006D54F7"/>
    <w:rsid w:val="006D5C0E"/>
    <w:rsid w:val="006D70BC"/>
    <w:rsid w:val="006D711F"/>
    <w:rsid w:val="006E04EF"/>
    <w:rsid w:val="006E0E34"/>
    <w:rsid w:val="006E3385"/>
    <w:rsid w:val="006E4DF3"/>
    <w:rsid w:val="006E7633"/>
    <w:rsid w:val="006F2C73"/>
    <w:rsid w:val="006F52B4"/>
    <w:rsid w:val="006F5D01"/>
    <w:rsid w:val="006F665F"/>
    <w:rsid w:val="006F6976"/>
    <w:rsid w:val="006F77D8"/>
    <w:rsid w:val="00701757"/>
    <w:rsid w:val="007017E1"/>
    <w:rsid w:val="00704203"/>
    <w:rsid w:val="00705A73"/>
    <w:rsid w:val="00706284"/>
    <w:rsid w:val="00706F19"/>
    <w:rsid w:val="00707326"/>
    <w:rsid w:val="007077DA"/>
    <w:rsid w:val="00707DD4"/>
    <w:rsid w:val="00711BBB"/>
    <w:rsid w:val="0071414F"/>
    <w:rsid w:val="0071583C"/>
    <w:rsid w:val="00717919"/>
    <w:rsid w:val="0072182E"/>
    <w:rsid w:val="00723C0D"/>
    <w:rsid w:val="007242D3"/>
    <w:rsid w:val="0072453D"/>
    <w:rsid w:val="007252C7"/>
    <w:rsid w:val="00725F92"/>
    <w:rsid w:val="0072763E"/>
    <w:rsid w:val="00730962"/>
    <w:rsid w:val="00732DF1"/>
    <w:rsid w:val="00732F1B"/>
    <w:rsid w:val="00735155"/>
    <w:rsid w:val="0073756A"/>
    <w:rsid w:val="00740BC5"/>
    <w:rsid w:val="007415C8"/>
    <w:rsid w:val="00742B61"/>
    <w:rsid w:val="00743CC5"/>
    <w:rsid w:val="00744032"/>
    <w:rsid w:val="007449F6"/>
    <w:rsid w:val="0074514F"/>
    <w:rsid w:val="0074568A"/>
    <w:rsid w:val="00746549"/>
    <w:rsid w:val="00746C9F"/>
    <w:rsid w:val="0074753B"/>
    <w:rsid w:val="00750B3F"/>
    <w:rsid w:val="00750B4D"/>
    <w:rsid w:val="00754B25"/>
    <w:rsid w:val="007569F9"/>
    <w:rsid w:val="007600F6"/>
    <w:rsid w:val="0076010F"/>
    <w:rsid w:val="00760863"/>
    <w:rsid w:val="007614BC"/>
    <w:rsid w:val="007624BD"/>
    <w:rsid w:val="00762521"/>
    <w:rsid w:val="00765D5B"/>
    <w:rsid w:val="007673D8"/>
    <w:rsid w:val="00767584"/>
    <w:rsid w:val="007760CC"/>
    <w:rsid w:val="0077660D"/>
    <w:rsid w:val="00780A6C"/>
    <w:rsid w:val="007810A3"/>
    <w:rsid w:val="0078122D"/>
    <w:rsid w:val="00781A42"/>
    <w:rsid w:val="007833A0"/>
    <w:rsid w:val="00783F1E"/>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C91"/>
    <w:rsid w:val="007C0D3B"/>
    <w:rsid w:val="007C23A9"/>
    <w:rsid w:val="007C5FE4"/>
    <w:rsid w:val="007C6042"/>
    <w:rsid w:val="007D0093"/>
    <w:rsid w:val="007D1D05"/>
    <w:rsid w:val="007D2220"/>
    <w:rsid w:val="007D585E"/>
    <w:rsid w:val="007E0661"/>
    <w:rsid w:val="007E0CC5"/>
    <w:rsid w:val="007E0DA6"/>
    <w:rsid w:val="007E14E3"/>
    <w:rsid w:val="007E2171"/>
    <w:rsid w:val="007E2745"/>
    <w:rsid w:val="007E527F"/>
    <w:rsid w:val="007E605B"/>
    <w:rsid w:val="007E6106"/>
    <w:rsid w:val="007E68FD"/>
    <w:rsid w:val="007E700F"/>
    <w:rsid w:val="007E7567"/>
    <w:rsid w:val="007F1081"/>
    <w:rsid w:val="007F2CFE"/>
    <w:rsid w:val="007F2FCB"/>
    <w:rsid w:val="007F4E12"/>
    <w:rsid w:val="007F5AEC"/>
    <w:rsid w:val="007F5F60"/>
    <w:rsid w:val="007F75AC"/>
    <w:rsid w:val="008004D2"/>
    <w:rsid w:val="00800C2A"/>
    <w:rsid w:val="00801517"/>
    <w:rsid w:val="008019DF"/>
    <w:rsid w:val="00802101"/>
    <w:rsid w:val="00802190"/>
    <w:rsid w:val="008031E8"/>
    <w:rsid w:val="0080432B"/>
    <w:rsid w:val="0080592C"/>
    <w:rsid w:val="008063FD"/>
    <w:rsid w:val="008065F1"/>
    <w:rsid w:val="00806914"/>
    <w:rsid w:val="00806CD6"/>
    <w:rsid w:val="00807088"/>
    <w:rsid w:val="008079A8"/>
    <w:rsid w:val="008104EE"/>
    <w:rsid w:val="0081117D"/>
    <w:rsid w:val="00811A02"/>
    <w:rsid w:val="00811EAF"/>
    <w:rsid w:val="0081367F"/>
    <w:rsid w:val="00813812"/>
    <w:rsid w:val="008150E9"/>
    <w:rsid w:val="00817434"/>
    <w:rsid w:val="00817ABC"/>
    <w:rsid w:val="00817F52"/>
    <w:rsid w:val="00817F6E"/>
    <w:rsid w:val="00823226"/>
    <w:rsid w:val="00823DA5"/>
    <w:rsid w:val="00824115"/>
    <w:rsid w:val="008259FA"/>
    <w:rsid w:val="0082622A"/>
    <w:rsid w:val="00826A73"/>
    <w:rsid w:val="00826B93"/>
    <w:rsid w:val="00830F61"/>
    <w:rsid w:val="00831719"/>
    <w:rsid w:val="008339E0"/>
    <w:rsid w:val="00840255"/>
    <w:rsid w:val="008418C0"/>
    <w:rsid w:val="00843CF0"/>
    <w:rsid w:val="00845F79"/>
    <w:rsid w:val="0084667A"/>
    <w:rsid w:val="00846CFE"/>
    <w:rsid w:val="008471DA"/>
    <w:rsid w:val="008474A7"/>
    <w:rsid w:val="00847CA0"/>
    <w:rsid w:val="00847F62"/>
    <w:rsid w:val="00850A25"/>
    <w:rsid w:val="008520E5"/>
    <w:rsid w:val="0085257C"/>
    <w:rsid w:val="0085442C"/>
    <w:rsid w:val="00854992"/>
    <w:rsid w:val="00855482"/>
    <w:rsid w:val="00855F3E"/>
    <w:rsid w:val="00856525"/>
    <w:rsid w:val="00857B88"/>
    <w:rsid w:val="00857EC7"/>
    <w:rsid w:val="00860751"/>
    <w:rsid w:val="00861B39"/>
    <w:rsid w:val="0086213D"/>
    <w:rsid w:val="00863D3E"/>
    <w:rsid w:val="008644F7"/>
    <w:rsid w:val="00866C12"/>
    <w:rsid w:val="00867211"/>
    <w:rsid w:val="00870FC8"/>
    <w:rsid w:val="00874F4E"/>
    <w:rsid w:val="00875FB5"/>
    <w:rsid w:val="008773C5"/>
    <w:rsid w:val="008775B1"/>
    <w:rsid w:val="00877757"/>
    <w:rsid w:val="00877910"/>
    <w:rsid w:val="00881260"/>
    <w:rsid w:val="00881BAD"/>
    <w:rsid w:val="00883AF9"/>
    <w:rsid w:val="00885FEF"/>
    <w:rsid w:val="00887803"/>
    <w:rsid w:val="00887991"/>
    <w:rsid w:val="0089213E"/>
    <w:rsid w:val="008927A8"/>
    <w:rsid w:val="008963E6"/>
    <w:rsid w:val="0089682C"/>
    <w:rsid w:val="008971A4"/>
    <w:rsid w:val="008971B9"/>
    <w:rsid w:val="008A0773"/>
    <w:rsid w:val="008A24AC"/>
    <w:rsid w:val="008A2C46"/>
    <w:rsid w:val="008A62AD"/>
    <w:rsid w:val="008A671C"/>
    <w:rsid w:val="008A6C80"/>
    <w:rsid w:val="008A73A8"/>
    <w:rsid w:val="008A7574"/>
    <w:rsid w:val="008B03E8"/>
    <w:rsid w:val="008B2890"/>
    <w:rsid w:val="008B2D49"/>
    <w:rsid w:val="008B3B96"/>
    <w:rsid w:val="008B3BB7"/>
    <w:rsid w:val="008B4348"/>
    <w:rsid w:val="008B52F7"/>
    <w:rsid w:val="008B55E2"/>
    <w:rsid w:val="008B58D7"/>
    <w:rsid w:val="008B5E84"/>
    <w:rsid w:val="008B710E"/>
    <w:rsid w:val="008B71DB"/>
    <w:rsid w:val="008B77AC"/>
    <w:rsid w:val="008B7A2F"/>
    <w:rsid w:val="008C0910"/>
    <w:rsid w:val="008C1971"/>
    <w:rsid w:val="008C1AF7"/>
    <w:rsid w:val="008C3113"/>
    <w:rsid w:val="008C39C1"/>
    <w:rsid w:val="008C3B6D"/>
    <w:rsid w:val="008C4206"/>
    <w:rsid w:val="008C481E"/>
    <w:rsid w:val="008C589B"/>
    <w:rsid w:val="008C7FDC"/>
    <w:rsid w:val="008D15E0"/>
    <w:rsid w:val="008D213D"/>
    <w:rsid w:val="008D29A1"/>
    <w:rsid w:val="008D4426"/>
    <w:rsid w:val="008D4856"/>
    <w:rsid w:val="008D5794"/>
    <w:rsid w:val="008E079A"/>
    <w:rsid w:val="008E4BE3"/>
    <w:rsid w:val="008E4F6A"/>
    <w:rsid w:val="008E579E"/>
    <w:rsid w:val="008E6CF7"/>
    <w:rsid w:val="008F105F"/>
    <w:rsid w:val="008F433E"/>
    <w:rsid w:val="008F4786"/>
    <w:rsid w:val="008F53C1"/>
    <w:rsid w:val="008F5FBF"/>
    <w:rsid w:val="008F6524"/>
    <w:rsid w:val="008F6A91"/>
    <w:rsid w:val="008F6BDB"/>
    <w:rsid w:val="008F7A70"/>
    <w:rsid w:val="009001B2"/>
    <w:rsid w:val="00900419"/>
    <w:rsid w:val="009007EF"/>
    <w:rsid w:val="00901087"/>
    <w:rsid w:val="009019CC"/>
    <w:rsid w:val="00904AD4"/>
    <w:rsid w:val="00905407"/>
    <w:rsid w:val="00905C30"/>
    <w:rsid w:val="00905CDE"/>
    <w:rsid w:val="00906406"/>
    <w:rsid w:val="0090765F"/>
    <w:rsid w:val="009114C7"/>
    <w:rsid w:val="00912967"/>
    <w:rsid w:val="009146BE"/>
    <w:rsid w:val="00914B40"/>
    <w:rsid w:val="00915CA7"/>
    <w:rsid w:val="00916306"/>
    <w:rsid w:val="009175D2"/>
    <w:rsid w:val="00917C10"/>
    <w:rsid w:val="009221EE"/>
    <w:rsid w:val="009224F5"/>
    <w:rsid w:val="009225E7"/>
    <w:rsid w:val="00922D77"/>
    <w:rsid w:val="0092318D"/>
    <w:rsid w:val="009238F5"/>
    <w:rsid w:val="009242AD"/>
    <w:rsid w:val="00924D31"/>
    <w:rsid w:val="0092570F"/>
    <w:rsid w:val="009261FB"/>
    <w:rsid w:val="00926668"/>
    <w:rsid w:val="009302B7"/>
    <w:rsid w:val="00932ABD"/>
    <w:rsid w:val="00936BA1"/>
    <w:rsid w:val="0093741A"/>
    <w:rsid w:val="00940024"/>
    <w:rsid w:val="00941BF8"/>
    <w:rsid w:val="00942D20"/>
    <w:rsid w:val="00943A39"/>
    <w:rsid w:val="009451F7"/>
    <w:rsid w:val="00950D0A"/>
    <w:rsid w:val="00950D92"/>
    <w:rsid w:val="0095107C"/>
    <w:rsid w:val="00951515"/>
    <w:rsid w:val="009521E3"/>
    <w:rsid w:val="00954E44"/>
    <w:rsid w:val="009612AB"/>
    <w:rsid w:val="009616CC"/>
    <w:rsid w:val="009619A0"/>
    <w:rsid w:val="00961FD8"/>
    <w:rsid w:val="00963A79"/>
    <w:rsid w:val="00965121"/>
    <w:rsid w:val="00965483"/>
    <w:rsid w:val="00966A36"/>
    <w:rsid w:val="009700B6"/>
    <w:rsid w:val="00970112"/>
    <w:rsid w:val="009713C7"/>
    <w:rsid w:val="0097142E"/>
    <w:rsid w:val="009718CE"/>
    <w:rsid w:val="00972069"/>
    <w:rsid w:val="00973663"/>
    <w:rsid w:val="00974051"/>
    <w:rsid w:val="00977F88"/>
    <w:rsid w:val="00980E62"/>
    <w:rsid w:val="009816C6"/>
    <w:rsid w:val="00981757"/>
    <w:rsid w:val="00982247"/>
    <w:rsid w:val="00982B07"/>
    <w:rsid w:val="009839C7"/>
    <w:rsid w:val="00984834"/>
    <w:rsid w:val="009858FE"/>
    <w:rsid w:val="0098632D"/>
    <w:rsid w:val="009869EC"/>
    <w:rsid w:val="00991372"/>
    <w:rsid w:val="0099234D"/>
    <w:rsid w:val="0099254C"/>
    <w:rsid w:val="00993E4D"/>
    <w:rsid w:val="009954C7"/>
    <w:rsid w:val="00997706"/>
    <w:rsid w:val="00997961"/>
    <w:rsid w:val="009A00B7"/>
    <w:rsid w:val="009A01B8"/>
    <w:rsid w:val="009A36B3"/>
    <w:rsid w:val="009A3A44"/>
    <w:rsid w:val="009A3CB3"/>
    <w:rsid w:val="009A5CDF"/>
    <w:rsid w:val="009A671D"/>
    <w:rsid w:val="009A7ED7"/>
    <w:rsid w:val="009B0418"/>
    <w:rsid w:val="009B3B1E"/>
    <w:rsid w:val="009B5C33"/>
    <w:rsid w:val="009C1513"/>
    <w:rsid w:val="009C2449"/>
    <w:rsid w:val="009C303D"/>
    <w:rsid w:val="009C4F5E"/>
    <w:rsid w:val="009C579C"/>
    <w:rsid w:val="009C5CED"/>
    <w:rsid w:val="009C5ED1"/>
    <w:rsid w:val="009C5F95"/>
    <w:rsid w:val="009C6666"/>
    <w:rsid w:val="009C7D7A"/>
    <w:rsid w:val="009D3DCA"/>
    <w:rsid w:val="009D4633"/>
    <w:rsid w:val="009D75D3"/>
    <w:rsid w:val="009E0631"/>
    <w:rsid w:val="009E092E"/>
    <w:rsid w:val="009E2FC0"/>
    <w:rsid w:val="009E394B"/>
    <w:rsid w:val="009E4212"/>
    <w:rsid w:val="009E48AF"/>
    <w:rsid w:val="009E4C63"/>
    <w:rsid w:val="009E4F15"/>
    <w:rsid w:val="009E4F54"/>
    <w:rsid w:val="009E535E"/>
    <w:rsid w:val="009E7B3C"/>
    <w:rsid w:val="009E7D72"/>
    <w:rsid w:val="009F1242"/>
    <w:rsid w:val="009F409E"/>
    <w:rsid w:val="009F53A1"/>
    <w:rsid w:val="009F5DD6"/>
    <w:rsid w:val="009F6BB4"/>
    <w:rsid w:val="009F7511"/>
    <w:rsid w:val="00A003C5"/>
    <w:rsid w:val="00A00434"/>
    <w:rsid w:val="00A00D8D"/>
    <w:rsid w:val="00A0186F"/>
    <w:rsid w:val="00A022AF"/>
    <w:rsid w:val="00A04BA4"/>
    <w:rsid w:val="00A04CD0"/>
    <w:rsid w:val="00A0520D"/>
    <w:rsid w:val="00A05687"/>
    <w:rsid w:val="00A056AC"/>
    <w:rsid w:val="00A05F2A"/>
    <w:rsid w:val="00A065FB"/>
    <w:rsid w:val="00A06D77"/>
    <w:rsid w:val="00A07CD9"/>
    <w:rsid w:val="00A10269"/>
    <w:rsid w:val="00A111A5"/>
    <w:rsid w:val="00A1144C"/>
    <w:rsid w:val="00A115FE"/>
    <w:rsid w:val="00A12BA9"/>
    <w:rsid w:val="00A12ED5"/>
    <w:rsid w:val="00A153BF"/>
    <w:rsid w:val="00A20FBC"/>
    <w:rsid w:val="00A21200"/>
    <w:rsid w:val="00A213B5"/>
    <w:rsid w:val="00A230AF"/>
    <w:rsid w:val="00A23129"/>
    <w:rsid w:val="00A23643"/>
    <w:rsid w:val="00A24907"/>
    <w:rsid w:val="00A25890"/>
    <w:rsid w:val="00A25C03"/>
    <w:rsid w:val="00A2656A"/>
    <w:rsid w:val="00A33CE0"/>
    <w:rsid w:val="00A3431A"/>
    <w:rsid w:val="00A35C9E"/>
    <w:rsid w:val="00A401FC"/>
    <w:rsid w:val="00A407C1"/>
    <w:rsid w:val="00A40F90"/>
    <w:rsid w:val="00A42233"/>
    <w:rsid w:val="00A42744"/>
    <w:rsid w:val="00A42BEC"/>
    <w:rsid w:val="00A43542"/>
    <w:rsid w:val="00A43813"/>
    <w:rsid w:val="00A4448B"/>
    <w:rsid w:val="00A46271"/>
    <w:rsid w:val="00A472E1"/>
    <w:rsid w:val="00A5070B"/>
    <w:rsid w:val="00A5074D"/>
    <w:rsid w:val="00A540F0"/>
    <w:rsid w:val="00A545CD"/>
    <w:rsid w:val="00A55083"/>
    <w:rsid w:val="00A57B27"/>
    <w:rsid w:val="00A60ADF"/>
    <w:rsid w:val="00A61277"/>
    <w:rsid w:val="00A61E34"/>
    <w:rsid w:val="00A62E3A"/>
    <w:rsid w:val="00A630D7"/>
    <w:rsid w:val="00A65841"/>
    <w:rsid w:val="00A71393"/>
    <w:rsid w:val="00A71FF0"/>
    <w:rsid w:val="00A73510"/>
    <w:rsid w:val="00A768F5"/>
    <w:rsid w:val="00A779B0"/>
    <w:rsid w:val="00A80ABD"/>
    <w:rsid w:val="00A83F86"/>
    <w:rsid w:val="00A8407A"/>
    <w:rsid w:val="00A849A4"/>
    <w:rsid w:val="00A84AAC"/>
    <w:rsid w:val="00A85D8A"/>
    <w:rsid w:val="00A865F2"/>
    <w:rsid w:val="00A86CAE"/>
    <w:rsid w:val="00A91935"/>
    <w:rsid w:val="00A91C4F"/>
    <w:rsid w:val="00A93635"/>
    <w:rsid w:val="00A9382D"/>
    <w:rsid w:val="00A9433E"/>
    <w:rsid w:val="00A95E88"/>
    <w:rsid w:val="00A96047"/>
    <w:rsid w:val="00A965EA"/>
    <w:rsid w:val="00A96F5D"/>
    <w:rsid w:val="00A9769D"/>
    <w:rsid w:val="00AA10DC"/>
    <w:rsid w:val="00AA2194"/>
    <w:rsid w:val="00AA247F"/>
    <w:rsid w:val="00AA2747"/>
    <w:rsid w:val="00AA41A5"/>
    <w:rsid w:val="00AA5235"/>
    <w:rsid w:val="00AB4F62"/>
    <w:rsid w:val="00AB5A97"/>
    <w:rsid w:val="00AB62EF"/>
    <w:rsid w:val="00AB7755"/>
    <w:rsid w:val="00AC060B"/>
    <w:rsid w:val="00AC157E"/>
    <w:rsid w:val="00AC48B0"/>
    <w:rsid w:val="00AC5245"/>
    <w:rsid w:val="00AD0C16"/>
    <w:rsid w:val="00AD1540"/>
    <w:rsid w:val="00AD1A93"/>
    <w:rsid w:val="00AD4443"/>
    <w:rsid w:val="00AD45D2"/>
    <w:rsid w:val="00AD477D"/>
    <w:rsid w:val="00AD4E76"/>
    <w:rsid w:val="00AD7F25"/>
    <w:rsid w:val="00AE0802"/>
    <w:rsid w:val="00AE1129"/>
    <w:rsid w:val="00AE125D"/>
    <w:rsid w:val="00AE320A"/>
    <w:rsid w:val="00AE53E2"/>
    <w:rsid w:val="00AE5A57"/>
    <w:rsid w:val="00AE70D8"/>
    <w:rsid w:val="00AF21DE"/>
    <w:rsid w:val="00AF4035"/>
    <w:rsid w:val="00AF4E87"/>
    <w:rsid w:val="00AF5117"/>
    <w:rsid w:val="00AF6046"/>
    <w:rsid w:val="00B008CC"/>
    <w:rsid w:val="00B03948"/>
    <w:rsid w:val="00B06A55"/>
    <w:rsid w:val="00B06C40"/>
    <w:rsid w:val="00B07316"/>
    <w:rsid w:val="00B125E0"/>
    <w:rsid w:val="00B12FD6"/>
    <w:rsid w:val="00B14E1A"/>
    <w:rsid w:val="00B15601"/>
    <w:rsid w:val="00B15AF1"/>
    <w:rsid w:val="00B170E8"/>
    <w:rsid w:val="00B17166"/>
    <w:rsid w:val="00B21C16"/>
    <w:rsid w:val="00B2287A"/>
    <w:rsid w:val="00B22C47"/>
    <w:rsid w:val="00B258D3"/>
    <w:rsid w:val="00B26B13"/>
    <w:rsid w:val="00B308F0"/>
    <w:rsid w:val="00B318F2"/>
    <w:rsid w:val="00B321E4"/>
    <w:rsid w:val="00B3405D"/>
    <w:rsid w:val="00B34243"/>
    <w:rsid w:val="00B40091"/>
    <w:rsid w:val="00B43903"/>
    <w:rsid w:val="00B44FBD"/>
    <w:rsid w:val="00B45899"/>
    <w:rsid w:val="00B45B16"/>
    <w:rsid w:val="00B46AE4"/>
    <w:rsid w:val="00B47EDD"/>
    <w:rsid w:val="00B502CC"/>
    <w:rsid w:val="00B51F2F"/>
    <w:rsid w:val="00B52C04"/>
    <w:rsid w:val="00B54E57"/>
    <w:rsid w:val="00B5578D"/>
    <w:rsid w:val="00B55FEC"/>
    <w:rsid w:val="00B56F58"/>
    <w:rsid w:val="00B57702"/>
    <w:rsid w:val="00B5781D"/>
    <w:rsid w:val="00B627EE"/>
    <w:rsid w:val="00B63B60"/>
    <w:rsid w:val="00B64E0A"/>
    <w:rsid w:val="00B703C3"/>
    <w:rsid w:val="00B72AC7"/>
    <w:rsid w:val="00B73CB5"/>
    <w:rsid w:val="00B7544A"/>
    <w:rsid w:val="00B771AC"/>
    <w:rsid w:val="00B8480B"/>
    <w:rsid w:val="00B84BDD"/>
    <w:rsid w:val="00B850A8"/>
    <w:rsid w:val="00B85A29"/>
    <w:rsid w:val="00B871C4"/>
    <w:rsid w:val="00B9010E"/>
    <w:rsid w:val="00B91207"/>
    <w:rsid w:val="00B91D4C"/>
    <w:rsid w:val="00B92401"/>
    <w:rsid w:val="00B92748"/>
    <w:rsid w:val="00B927FD"/>
    <w:rsid w:val="00B94F09"/>
    <w:rsid w:val="00B97AFD"/>
    <w:rsid w:val="00BA11AA"/>
    <w:rsid w:val="00BA4489"/>
    <w:rsid w:val="00BA5A77"/>
    <w:rsid w:val="00BA63F9"/>
    <w:rsid w:val="00BA778B"/>
    <w:rsid w:val="00BA7FAD"/>
    <w:rsid w:val="00BB2931"/>
    <w:rsid w:val="00BB3361"/>
    <w:rsid w:val="00BB6420"/>
    <w:rsid w:val="00BB7796"/>
    <w:rsid w:val="00BC0096"/>
    <w:rsid w:val="00BC0732"/>
    <w:rsid w:val="00BC27FD"/>
    <w:rsid w:val="00BC2F92"/>
    <w:rsid w:val="00BC3DE7"/>
    <w:rsid w:val="00BC426C"/>
    <w:rsid w:val="00BC5432"/>
    <w:rsid w:val="00BC601C"/>
    <w:rsid w:val="00BD0026"/>
    <w:rsid w:val="00BD1577"/>
    <w:rsid w:val="00BD2B98"/>
    <w:rsid w:val="00BD3A65"/>
    <w:rsid w:val="00BD4378"/>
    <w:rsid w:val="00BD4725"/>
    <w:rsid w:val="00BD4726"/>
    <w:rsid w:val="00BD55A5"/>
    <w:rsid w:val="00BE2E34"/>
    <w:rsid w:val="00BE36AE"/>
    <w:rsid w:val="00BE4D92"/>
    <w:rsid w:val="00BE7B59"/>
    <w:rsid w:val="00BE7C79"/>
    <w:rsid w:val="00BF02CC"/>
    <w:rsid w:val="00BF07EE"/>
    <w:rsid w:val="00BF3440"/>
    <w:rsid w:val="00BF43CE"/>
    <w:rsid w:val="00BF5D85"/>
    <w:rsid w:val="00BF6388"/>
    <w:rsid w:val="00BF67F0"/>
    <w:rsid w:val="00BF69CE"/>
    <w:rsid w:val="00BF79BE"/>
    <w:rsid w:val="00C030D3"/>
    <w:rsid w:val="00C04E26"/>
    <w:rsid w:val="00C04EB1"/>
    <w:rsid w:val="00C052C6"/>
    <w:rsid w:val="00C06B3C"/>
    <w:rsid w:val="00C10057"/>
    <w:rsid w:val="00C10E49"/>
    <w:rsid w:val="00C126BC"/>
    <w:rsid w:val="00C13BC0"/>
    <w:rsid w:val="00C13C32"/>
    <w:rsid w:val="00C15195"/>
    <w:rsid w:val="00C15724"/>
    <w:rsid w:val="00C15EE4"/>
    <w:rsid w:val="00C161A7"/>
    <w:rsid w:val="00C17413"/>
    <w:rsid w:val="00C1764F"/>
    <w:rsid w:val="00C17F50"/>
    <w:rsid w:val="00C212A2"/>
    <w:rsid w:val="00C2196D"/>
    <w:rsid w:val="00C21CF3"/>
    <w:rsid w:val="00C22645"/>
    <w:rsid w:val="00C23CB0"/>
    <w:rsid w:val="00C26A29"/>
    <w:rsid w:val="00C2713B"/>
    <w:rsid w:val="00C2752A"/>
    <w:rsid w:val="00C3067E"/>
    <w:rsid w:val="00C30DEC"/>
    <w:rsid w:val="00C31027"/>
    <w:rsid w:val="00C31322"/>
    <w:rsid w:val="00C34512"/>
    <w:rsid w:val="00C345B8"/>
    <w:rsid w:val="00C34A33"/>
    <w:rsid w:val="00C35159"/>
    <w:rsid w:val="00C369BF"/>
    <w:rsid w:val="00C37369"/>
    <w:rsid w:val="00C37A36"/>
    <w:rsid w:val="00C37D92"/>
    <w:rsid w:val="00C40246"/>
    <w:rsid w:val="00C41F93"/>
    <w:rsid w:val="00C42758"/>
    <w:rsid w:val="00C447D2"/>
    <w:rsid w:val="00C45E82"/>
    <w:rsid w:val="00C4727B"/>
    <w:rsid w:val="00C4785D"/>
    <w:rsid w:val="00C50939"/>
    <w:rsid w:val="00C51037"/>
    <w:rsid w:val="00C515C2"/>
    <w:rsid w:val="00C551A2"/>
    <w:rsid w:val="00C56FA5"/>
    <w:rsid w:val="00C57C1A"/>
    <w:rsid w:val="00C57D82"/>
    <w:rsid w:val="00C61C1E"/>
    <w:rsid w:val="00C639FA"/>
    <w:rsid w:val="00C63BBD"/>
    <w:rsid w:val="00C63E82"/>
    <w:rsid w:val="00C63F05"/>
    <w:rsid w:val="00C70E09"/>
    <w:rsid w:val="00C7164A"/>
    <w:rsid w:val="00C72865"/>
    <w:rsid w:val="00C74443"/>
    <w:rsid w:val="00C74462"/>
    <w:rsid w:val="00C753A4"/>
    <w:rsid w:val="00C75D0B"/>
    <w:rsid w:val="00C7796B"/>
    <w:rsid w:val="00C804E7"/>
    <w:rsid w:val="00C80891"/>
    <w:rsid w:val="00C80D78"/>
    <w:rsid w:val="00C811EA"/>
    <w:rsid w:val="00C8215D"/>
    <w:rsid w:val="00C8218A"/>
    <w:rsid w:val="00C82A13"/>
    <w:rsid w:val="00C83DC0"/>
    <w:rsid w:val="00C84A65"/>
    <w:rsid w:val="00C90A91"/>
    <w:rsid w:val="00C92ABE"/>
    <w:rsid w:val="00C9370D"/>
    <w:rsid w:val="00C93F4D"/>
    <w:rsid w:val="00C953A8"/>
    <w:rsid w:val="00C955B7"/>
    <w:rsid w:val="00C97471"/>
    <w:rsid w:val="00CA0B09"/>
    <w:rsid w:val="00CA0BDF"/>
    <w:rsid w:val="00CA2BC4"/>
    <w:rsid w:val="00CA33C7"/>
    <w:rsid w:val="00CA3B9A"/>
    <w:rsid w:val="00CA5713"/>
    <w:rsid w:val="00CA658F"/>
    <w:rsid w:val="00CA7A15"/>
    <w:rsid w:val="00CA7BA5"/>
    <w:rsid w:val="00CB0A2B"/>
    <w:rsid w:val="00CB1B85"/>
    <w:rsid w:val="00CB1CD8"/>
    <w:rsid w:val="00CB2820"/>
    <w:rsid w:val="00CB5255"/>
    <w:rsid w:val="00CB57F6"/>
    <w:rsid w:val="00CB5A75"/>
    <w:rsid w:val="00CB5DC8"/>
    <w:rsid w:val="00CC611B"/>
    <w:rsid w:val="00CC7104"/>
    <w:rsid w:val="00CC74D9"/>
    <w:rsid w:val="00CC7CEC"/>
    <w:rsid w:val="00CD08C1"/>
    <w:rsid w:val="00CD0F94"/>
    <w:rsid w:val="00CD192B"/>
    <w:rsid w:val="00CD1C6D"/>
    <w:rsid w:val="00CD23E2"/>
    <w:rsid w:val="00CD24A2"/>
    <w:rsid w:val="00CD414C"/>
    <w:rsid w:val="00CD4A45"/>
    <w:rsid w:val="00CD51B5"/>
    <w:rsid w:val="00CD5C92"/>
    <w:rsid w:val="00CD68F4"/>
    <w:rsid w:val="00CE0119"/>
    <w:rsid w:val="00CE1026"/>
    <w:rsid w:val="00CE1C10"/>
    <w:rsid w:val="00CE2768"/>
    <w:rsid w:val="00CE29AF"/>
    <w:rsid w:val="00CE2AE5"/>
    <w:rsid w:val="00CE44D7"/>
    <w:rsid w:val="00CE5B02"/>
    <w:rsid w:val="00CE5F94"/>
    <w:rsid w:val="00CE64A2"/>
    <w:rsid w:val="00CE79C5"/>
    <w:rsid w:val="00CF2A15"/>
    <w:rsid w:val="00CF540F"/>
    <w:rsid w:val="00CF63F2"/>
    <w:rsid w:val="00CF6C64"/>
    <w:rsid w:val="00D00388"/>
    <w:rsid w:val="00D004D5"/>
    <w:rsid w:val="00D00AF8"/>
    <w:rsid w:val="00D0311B"/>
    <w:rsid w:val="00D03629"/>
    <w:rsid w:val="00D03A57"/>
    <w:rsid w:val="00D041B3"/>
    <w:rsid w:val="00D050A9"/>
    <w:rsid w:val="00D05449"/>
    <w:rsid w:val="00D064D7"/>
    <w:rsid w:val="00D06748"/>
    <w:rsid w:val="00D07ED6"/>
    <w:rsid w:val="00D10020"/>
    <w:rsid w:val="00D122AB"/>
    <w:rsid w:val="00D13CE1"/>
    <w:rsid w:val="00D14DB5"/>
    <w:rsid w:val="00D14FAD"/>
    <w:rsid w:val="00D162BC"/>
    <w:rsid w:val="00D16893"/>
    <w:rsid w:val="00D17473"/>
    <w:rsid w:val="00D17964"/>
    <w:rsid w:val="00D17A69"/>
    <w:rsid w:val="00D17F6D"/>
    <w:rsid w:val="00D21B5B"/>
    <w:rsid w:val="00D21CDC"/>
    <w:rsid w:val="00D21E51"/>
    <w:rsid w:val="00D220A9"/>
    <w:rsid w:val="00D250D3"/>
    <w:rsid w:val="00D2669E"/>
    <w:rsid w:val="00D26C64"/>
    <w:rsid w:val="00D26D43"/>
    <w:rsid w:val="00D27841"/>
    <w:rsid w:val="00D27E4E"/>
    <w:rsid w:val="00D30A6A"/>
    <w:rsid w:val="00D3240A"/>
    <w:rsid w:val="00D34080"/>
    <w:rsid w:val="00D34696"/>
    <w:rsid w:val="00D34A44"/>
    <w:rsid w:val="00D36767"/>
    <w:rsid w:val="00D36D98"/>
    <w:rsid w:val="00D40B14"/>
    <w:rsid w:val="00D40C22"/>
    <w:rsid w:val="00D41A6C"/>
    <w:rsid w:val="00D42DEB"/>
    <w:rsid w:val="00D43851"/>
    <w:rsid w:val="00D440B0"/>
    <w:rsid w:val="00D44F82"/>
    <w:rsid w:val="00D46AFC"/>
    <w:rsid w:val="00D50973"/>
    <w:rsid w:val="00D50AC0"/>
    <w:rsid w:val="00D50F41"/>
    <w:rsid w:val="00D5178F"/>
    <w:rsid w:val="00D5356C"/>
    <w:rsid w:val="00D544AA"/>
    <w:rsid w:val="00D54A64"/>
    <w:rsid w:val="00D5581C"/>
    <w:rsid w:val="00D56190"/>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7B3B"/>
    <w:rsid w:val="00D80C06"/>
    <w:rsid w:val="00D83A7B"/>
    <w:rsid w:val="00D840AC"/>
    <w:rsid w:val="00D84A8A"/>
    <w:rsid w:val="00D86D4F"/>
    <w:rsid w:val="00D87B25"/>
    <w:rsid w:val="00D9066E"/>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A4C"/>
    <w:rsid w:val="00DA3AD6"/>
    <w:rsid w:val="00DA41EB"/>
    <w:rsid w:val="00DA5B86"/>
    <w:rsid w:val="00DA5D2F"/>
    <w:rsid w:val="00DA67B7"/>
    <w:rsid w:val="00DA6A21"/>
    <w:rsid w:val="00DA6DD5"/>
    <w:rsid w:val="00DA6E5B"/>
    <w:rsid w:val="00DA7F22"/>
    <w:rsid w:val="00DB09AC"/>
    <w:rsid w:val="00DB25E3"/>
    <w:rsid w:val="00DB3175"/>
    <w:rsid w:val="00DB34A7"/>
    <w:rsid w:val="00DB4B09"/>
    <w:rsid w:val="00DB58A2"/>
    <w:rsid w:val="00DB5DD7"/>
    <w:rsid w:val="00DB5EB5"/>
    <w:rsid w:val="00DB7700"/>
    <w:rsid w:val="00DB7E12"/>
    <w:rsid w:val="00DC1272"/>
    <w:rsid w:val="00DC12B6"/>
    <w:rsid w:val="00DC3D78"/>
    <w:rsid w:val="00DC5659"/>
    <w:rsid w:val="00DC68A1"/>
    <w:rsid w:val="00DC6B08"/>
    <w:rsid w:val="00DC7988"/>
    <w:rsid w:val="00DD0301"/>
    <w:rsid w:val="00DD0872"/>
    <w:rsid w:val="00DD0EAD"/>
    <w:rsid w:val="00DD0FD8"/>
    <w:rsid w:val="00DD13CF"/>
    <w:rsid w:val="00DD251F"/>
    <w:rsid w:val="00DD4900"/>
    <w:rsid w:val="00DD4DEB"/>
    <w:rsid w:val="00DD65E3"/>
    <w:rsid w:val="00DD7055"/>
    <w:rsid w:val="00DE05CF"/>
    <w:rsid w:val="00DE1639"/>
    <w:rsid w:val="00DE1725"/>
    <w:rsid w:val="00DE2C2A"/>
    <w:rsid w:val="00DE35E9"/>
    <w:rsid w:val="00DE3843"/>
    <w:rsid w:val="00DE460A"/>
    <w:rsid w:val="00DE4CDF"/>
    <w:rsid w:val="00DE683B"/>
    <w:rsid w:val="00DE6B1E"/>
    <w:rsid w:val="00DE74EB"/>
    <w:rsid w:val="00DE7D55"/>
    <w:rsid w:val="00DF0DA3"/>
    <w:rsid w:val="00DF0E14"/>
    <w:rsid w:val="00DF1586"/>
    <w:rsid w:val="00DF167B"/>
    <w:rsid w:val="00DF2EA0"/>
    <w:rsid w:val="00DF3C58"/>
    <w:rsid w:val="00DF4868"/>
    <w:rsid w:val="00DF74C5"/>
    <w:rsid w:val="00E01954"/>
    <w:rsid w:val="00E02E44"/>
    <w:rsid w:val="00E0418C"/>
    <w:rsid w:val="00E05912"/>
    <w:rsid w:val="00E06B0F"/>
    <w:rsid w:val="00E10695"/>
    <w:rsid w:val="00E12836"/>
    <w:rsid w:val="00E142A8"/>
    <w:rsid w:val="00E14BF5"/>
    <w:rsid w:val="00E155A5"/>
    <w:rsid w:val="00E17187"/>
    <w:rsid w:val="00E17266"/>
    <w:rsid w:val="00E17911"/>
    <w:rsid w:val="00E17BB7"/>
    <w:rsid w:val="00E20215"/>
    <w:rsid w:val="00E21FFC"/>
    <w:rsid w:val="00E22847"/>
    <w:rsid w:val="00E2290B"/>
    <w:rsid w:val="00E27AEB"/>
    <w:rsid w:val="00E3138E"/>
    <w:rsid w:val="00E31891"/>
    <w:rsid w:val="00E32782"/>
    <w:rsid w:val="00E34103"/>
    <w:rsid w:val="00E35D42"/>
    <w:rsid w:val="00E36081"/>
    <w:rsid w:val="00E42EFD"/>
    <w:rsid w:val="00E44C36"/>
    <w:rsid w:val="00E46258"/>
    <w:rsid w:val="00E478E2"/>
    <w:rsid w:val="00E50AD6"/>
    <w:rsid w:val="00E514BE"/>
    <w:rsid w:val="00E519FF"/>
    <w:rsid w:val="00E54768"/>
    <w:rsid w:val="00E54C49"/>
    <w:rsid w:val="00E561E5"/>
    <w:rsid w:val="00E57019"/>
    <w:rsid w:val="00E609BA"/>
    <w:rsid w:val="00E644FC"/>
    <w:rsid w:val="00E66BAE"/>
    <w:rsid w:val="00E674B8"/>
    <w:rsid w:val="00E7007F"/>
    <w:rsid w:val="00E70F1F"/>
    <w:rsid w:val="00E72784"/>
    <w:rsid w:val="00E7329A"/>
    <w:rsid w:val="00E7471A"/>
    <w:rsid w:val="00E778BF"/>
    <w:rsid w:val="00E77D27"/>
    <w:rsid w:val="00E80278"/>
    <w:rsid w:val="00E816CD"/>
    <w:rsid w:val="00E81BBC"/>
    <w:rsid w:val="00E8205B"/>
    <w:rsid w:val="00E833AF"/>
    <w:rsid w:val="00E84025"/>
    <w:rsid w:val="00E8672C"/>
    <w:rsid w:val="00E87827"/>
    <w:rsid w:val="00E87F55"/>
    <w:rsid w:val="00E9075C"/>
    <w:rsid w:val="00E908C7"/>
    <w:rsid w:val="00E920F6"/>
    <w:rsid w:val="00E92394"/>
    <w:rsid w:val="00E9440A"/>
    <w:rsid w:val="00E95312"/>
    <w:rsid w:val="00E96F21"/>
    <w:rsid w:val="00EA0768"/>
    <w:rsid w:val="00EA0843"/>
    <w:rsid w:val="00EA124B"/>
    <w:rsid w:val="00EA26D4"/>
    <w:rsid w:val="00EA432B"/>
    <w:rsid w:val="00EA565F"/>
    <w:rsid w:val="00EB0DBA"/>
    <w:rsid w:val="00EB3E4F"/>
    <w:rsid w:val="00EB4C53"/>
    <w:rsid w:val="00EB4CE4"/>
    <w:rsid w:val="00EB5301"/>
    <w:rsid w:val="00EB54EB"/>
    <w:rsid w:val="00EB7590"/>
    <w:rsid w:val="00EB7856"/>
    <w:rsid w:val="00EB7D12"/>
    <w:rsid w:val="00EC0653"/>
    <w:rsid w:val="00EC203E"/>
    <w:rsid w:val="00ED0460"/>
    <w:rsid w:val="00ED13A9"/>
    <w:rsid w:val="00ED220B"/>
    <w:rsid w:val="00ED3210"/>
    <w:rsid w:val="00ED4779"/>
    <w:rsid w:val="00ED65B1"/>
    <w:rsid w:val="00EE0191"/>
    <w:rsid w:val="00EE1022"/>
    <w:rsid w:val="00EE23B0"/>
    <w:rsid w:val="00EE30FF"/>
    <w:rsid w:val="00EE5703"/>
    <w:rsid w:val="00EE626E"/>
    <w:rsid w:val="00EE64C0"/>
    <w:rsid w:val="00EE75C9"/>
    <w:rsid w:val="00EF00CD"/>
    <w:rsid w:val="00EF17BD"/>
    <w:rsid w:val="00EF1E33"/>
    <w:rsid w:val="00EF2B7C"/>
    <w:rsid w:val="00EF367D"/>
    <w:rsid w:val="00EF395D"/>
    <w:rsid w:val="00EF4065"/>
    <w:rsid w:val="00EF6BA9"/>
    <w:rsid w:val="00EF6C88"/>
    <w:rsid w:val="00EF7DCE"/>
    <w:rsid w:val="00F007D9"/>
    <w:rsid w:val="00F01934"/>
    <w:rsid w:val="00F02B7B"/>
    <w:rsid w:val="00F04AF9"/>
    <w:rsid w:val="00F05E28"/>
    <w:rsid w:val="00F067D2"/>
    <w:rsid w:val="00F07826"/>
    <w:rsid w:val="00F11513"/>
    <w:rsid w:val="00F14AE3"/>
    <w:rsid w:val="00F15713"/>
    <w:rsid w:val="00F15C7D"/>
    <w:rsid w:val="00F17702"/>
    <w:rsid w:val="00F20AE1"/>
    <w:rsid w:val="00F21F5C"/>
    <w:rsid w:val="00F2202C"/>
    <w:rsid w:val="00F231C8"/>
    <w:rsid w:val="00F24B82"/>
    <w:rsid w:val="00F24E9D"/>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1B21"/>
    <w:rsid w:val="00F42B2E"/>
    <w:rsid w:val="00F43AC0"/>
    <w:rsid w:val="00F43B59"/>
    <w:rsid w:val="00F44838"/>
    <w:rsid w:val="00F45416"/>
    <w:rsid w:val="00F46116"/>
    <w:rsid w:val="00F46CD5"/>
    <w:rsid w:val="00F479A5"/>
    <w:rsid w:val="00F47C94"/>
    <w:rsid w:val="00F50991"/>
    <w:rsid w:val="00F559C5"/>
    <w:rsid w:val="00F577C8"/>
    <w:rsid w:val="00F57AE0"/>
    <w:rsid w:val="00F57AFF"/>
    <w:rsid w:val="00F61B23"/>
    <w:rsid w:val="00F62D48"/>
    <w:rsid w:val="00F630BD"/>
    <w:rsid w:val="00F63B95"/>
    <w:rsid w:val="00F63E53"/>
    <w:rsid w:val="00F64236"/>
    <w:rsid w:val="00F6504C"/>
    <w:rsid w:val="00F65910"/>
    <w:rsid w:val="00F660B7"/>
    <w:rsid w:val="00F67833"/>
    <w:rsid w:val="00F67FBA"/>
    <w:rsid w:val="00F70616"/>
    <w:rsid w:val="00F706E4"/>
    <w:rsid w:val="00F70904"/>
    <w:rsid w:val="00F70F1E"/>
    <w:rsid w:val="00F714EB"/>
    <w:rsid w:val="00F71610"/>
    <w:rsid w:val="00F7265F"/>
    <w:rsid w:val="00F72CD0"/>
    <w:rsid w:val="00F72E2F"/>
    <w:rsid w:val="00F735FD"/>
    <w:rsid w:val="00F741C5"/>
    <w:rsid w:val="00F757E1"/>
    <w:rsid w:val="00F7697C"/>
    <w:rsid w:val="00F76EC3"/>
    <w:rsid w:val="00F77037"/>
    <w:rsid w:val="00F776B2"/>
    <w:rsid w:val="00F7799D"/>
    <w:rsid w:val="00F77FC8"/>
    <w:rsid w:val="00F80419"/>
    <w:rsid w:val="00F806B3"/>
    <w:rsid w:val="00F80AF1"/>
    <w:rsid w:val="00F81C89"/>
    <w:rsid w:val="00F81FDC"/>
    <w:rsid w:val="00F8566B"/>
    <w:rsid w:val="00F85F45"/>
    <w:rsid w:val="00F91381"/>
    <w:rsid w:val="00F91774"/>
    <w:rsid w:val="00F9335F"/>
    <w:rsid w:val="00F9418A"/>
    <w:rsid w:val="00F9422C"/>
    <w:rsid w:val="00F952C5"/>
    <w:rsid w:val="00F953A9"/>
    <w:rsid w:val="00F95753"/>
    <w:rsid w:val="00F957F3"/>
    <w:rsid w:val="00F95C0B"/>
    <w:rsid w:val="00F96080"/>
    <w:rsid w:val="00F970B9"/>
    <w:rsid w:val="00F9793F"/>
    <w:rsid w:val="00F97E90"/>
    <w:rsid w:val="00F97EA7"/>
    <w:rsid w:val="00FA3726"/>
    <w:rsid w:val="00FA3CE5"/>
    <w:rsid w:val="00FA3FCE"/>
    <w:rsid w:val="00FA45DA"/>
    <w:rsid w:val="00FA62C7"/>
    <w:rsid w:val="00FA6739"/>
    <w:rsid w:val="00FA7B59"/>
    <w:rsid w:val="00FB0E51"/>
    <w:rsid w:val="00FB1FA4"/>
    <w:rsid w:val="00FB2136"/>
    <w:rsid w:val="00FB22ED"/>
    <w:rsid w:val="00FB4073"/>
    <w:rsid w:val="00FB4334"/>
    <w:rsid w:val="00FB546D"/>
    <w:rsid w:val="00FB60B0"/>
    <w:rsid w:val="00FB63E4"/>
    <w:rsid w:val="00FC0280"/>
    <w:rsid w:val="00FC2D8D"/>
    <w:rsid w:val="00FC4E62"/>
    <w:rsid w:val="00FC73A7"/>
    <w:rsid w:val="00FD30B2"/>
    <w:rsid w:val="00FD424A"/>
    <w:rsid w:val="00FD4DB4"/>
    <w:rsid w:val="00FD5106"/>
    <w:rsid w:val="00FD63BA"/>
    <w:rsid w:val="00FD705B"/>
    <w:rsid w:val="00FD7661"/>
    <w:rsid w:val="00FE0AE9"/>
    <w:rsid w:val="00FE17E5"/>
    <w:rsid w:val="00FE384F"/>
    <w:rsid w:val="00FE38AE"/>
    <w:rsid w:val="00FE41D6"/>
    <w:rsid w:val="00FE6D09"/>
    <w:rsid w:val="00FF0740"/>
    <w:rsid w:val="00FF07A8"/>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2">
    <w:name w:val="heading 2"/>
    <w:basedOn w:val="Normal"/>
    <w:next w:val="Normal"/>
    <w:link w:val="Heading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B15AF1"/>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04479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D4BFE"/>
    <w:pPr>
      <w:tabs>
        <w:tab w:val="center" w:pos="4252"/>
        <w:tab w:val="right" w:pos="8504"/>
      </w:tabs>
      <w:snapToGrid w:val="0"/>
    </w:pPr>
  </w:style>
  <w:style w:type="character" w:customStyle="1" w:styleId="HeaderChar">
    <w:name w:val="Header Char"/>
    <w:basedOn w:val="DefaultParagraphFont"/>
    <w:link w:val="Header"/>
    <w:rsid w:val="006D4BFE"/>
    <w:rPr>
      <w:lang w:val="en-GB"/>
    </w:rPr>
  </w:style>
  <w:style w:type="paragraph" w:styleId="Footer">
    <w:name w:val="footer"/>
    <w:basedOn w:val="Normal"/>
    <w:link w:val="FooterChar"/>
    <w:uiPriority w:val="99"/>
    <w:unhideWhenUsed/>
    <w:rsid w:val="006D4BFE"/>
    <w:pPr>
      <w:tabs>
        <w:tab w:val="center" w:pos="4252"/>
        <w:tab w:val="right" w:pos="8504"/>
      </w:tabs>
      <w:snapToGrid w:val="0"/>
    </w:pPr>
  </w:style>
  <w:style w:type="character" w:customStyle="1" w:styleId="FooterChar">
    <w:name w:val="Footer Char"/>
    <w:basedOn w:val="DefaultParagraphFont"/>
    <w:link w:val="Footer"/>
    <w:uiPriority w:val="99"/>
    <w:rsid w:val="006D4BFE"/>
    <w:rPr>
      <w:lang w:val="en-GB"/>
    </w:rPr>
  </w:style>
  <w:style w:type="paragraph" w:customStyle="1" w:styleId="Doc-text2">
    <w:name w:val="Doc-text2"/>
    <w:basedOn w:val="Normal"/>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60607D"/>
    <w:pPr>
      <w:ind w:firstLineChars="200" w:firstLine="420"/>
    </w:pPr>
  </w:style>
  <w:style w:type="character" w:customStyle="1" w:styleId="Heading2Char">
    <w:name w:val="Heading 2 Char"/>
    <w:basedOn w:val="DefaultParagraphFont"/>
    <w:link w:val="Heading2"/>
    <w:uiPriority w:val="9"/>
    <w:rsid w:val="007077DA"/>
    <w:rPr>
      <w:rFonts w:asciiTheme="majorHAnsi" w:eastAsiaTheme="majorEastAsia" w:hAnsiTheme="majorHAnsi" w:cstheme="majorBidi"/>
      <w:b/>
      <w:bCs/>
      <w:sz w:val="32"/>
      <w:szCs w:val="32"/>
      <w:lang w:val="en-GB"/>
    </w:rPr>
  </w:style>
  <w:style w:type="table" w:styleId="TableGrid">
    <w:name w:val="Table Grid"/>
    <w:basedOn w:val="TableNormal"/>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519AC"/>
    <w:rPr>
      <w:color w:val="0000FF"/>
      <w:u w:val="single"/>
    </w:rPr>
  </w:style>
  <w:style w:type="paragraph" w:styleId="BalloonText">
    <w:name w:val="Balloon Text"/>
    <w:basedOn w:val="Normal"/>
    <w:link w:val="BalloonTextChar"/>
    <w:uiPriority w:val="99"/>
    <w:semiHidden/>
    <w:unhideWhenUsed/>
    <w:rsid w:val="00C5093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0939"/>
    <w:rPr>
      <w:rFonts w:ascii="Microsoft YaHei UI" w:eastAsia="Microsoft YaHei UI"/>
      <w:sz w:val="18"/>
      <w:szCs w:val="18"/>
      <w:lang w:val="en-GB"/>
    </w:rPr>
  </w:style>
  <w:style w:type="paragraph" w:customStyle="1" w:styleId="B1">
    <w:name w:val="B1"/>
    <w:basedOn w:val="List"/>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List2"/>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DefaultParagraphFont"/>
    <w:link w:val="B2"/>
    <w:rsid w:val="00BA4489"/>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BA4489"/>
    <w:pPr>
      <w:ind w:left="283" w:hanging="283"/>
      <w:contextualSpacing/>
    </w:pPr>
  </w:style>
  <w:style w:type="paragraph" w:styleId="List2">
    <w:name w:val="List 2"/>
    <w:basedOn w:val="Normal"/>
    <w:uiPriority w:val="99"/>
    <w:semiHidden/>
    <w:unhideWhenUsed/>
    <w:rsid w:val="00BA4489"/>
    <w:pPr>
      <w:ind w:left="566" w:hanging="283"/>
      <w:contextualSpacing/>
    </w:pPr>
  </w:style>
  <w:style w:type="character" w:styleId="FollowedHyperlink">
    <w:name w:val="FollowedHyperlink"/>
    <w:basedOn w:val="DefaultParagraphFont"/>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Revision">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Heading5Char">
    <w:name w:val="Heading 5 Char"/>
    <w:basedOn w:val="DefaultParagraphFont"/>
    <w:link w:val="Heading5"/>
    <w:uiPriority w:val="9"/>
    <w:semiHidden/>
    <w:rsid w:val="00044796"/>
    <w:rPr>
      <w:b/>
      <w:bCs/>
      <w:sz w:val="28"/>
      <w:szCs w:val="28"/>
      <w:lang w:val="en-GB"/>
    </w:rPr>
  </w:style>
  <w:style w:type="paragraph" w:customStyle="1" w:styleId="NO">
    <w:name w:val="NO"/>
    <w:basedOn w:val="Normal"/>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List5"/>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List3">
    <w:name w:val="List 3"/>
    <w:basedOn w:val="Normal"/>
    <w:uiPriority w:val="99"/>
    <w:semiHidden/>
    <w:unhideWhenUsed/>
    <w:rsid w:val="00044796"/>
    <w:pPr>
      <w:ind w:leftChars="400" w:left="100" w:hangingChars="200" w:hanging="200"/>
      <w:contextualSpacing/>
    </w:pPr>
  </w:style>
  <w:style w:type="paragraph" w:styleId="List4">
    <w:name w:val="List 4"/>
    <w:basedOn w:val="Normal"/>
    <w:uiPriority w:val="99"/>
    <w:semiHidden/>
    <w:unhideWhenUsed/>
    <w:rsid w:val="00044796"/>
    <w:pPr>
      <w:ind w:leftChars="600" w:left="100" w:hangingChars="200" w:hanging="200"/>
      <w:contextualSpacing/>
    </w:pPr>
  </w:style>
  <w:style w:type="paragraph" w:styleId="List5">
    <w:name w:val="List 5"/>
    <w:basedOn w:val="Normal"/>
    <w:uiPriority w:val="99"/>
    <w:semiHidden/>
    <w:unhideWhenUsed/>
    <w:rsid w:val="00044796"/>
    <w:pPr>
      <w:ind w:leftChars="800" w:left="100" w:hangingChars="200" w:hanging="200"/>
      <w:contextualSpacing/>
    </w:pPr>
  </w:style>
  <w:style w:type="character" w:customStyle="1" w:styleId="Heading4Char">
    <w:name w:val="Heading 4 Char"/>
    <w:basedOn w:val="DefaultParagraphFont"/>
    <w:link w:val="Heading4"/>
    <w:uiPriority w:val="9"/>
    <w:semiHidden/>
    <w:rsid w:val="00044796"/>
    <w:rPr>
      <w:rFonts w:asciiTheme="majorHAnsi" w:eastAsiaTheme="majorEastAsia" w:hAnsiTheme="majorHAnsi" w:cstheme="majorBidi"/>
      <w:b/>
      <w:bCs/>
      <w:sz w:val="28"/>
      <w:szCs w:val="2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308ED"/>
    <w:rPr>
      <w:rFonts w:ascii="Times New Roman" w:eastAsia="MS Mincho" w:hAnsi="Times New Roman" w:cs="Times New Roman"/>
      <w:kern w:val="0"/>
      <w:sz w:val="20"/>
      <w:szCs w:val="24"/>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rsid w:val="0063039F"/>
    <w:rPr>
      <w:lang w:val="en-GB"/>
    </w:rPr>
  </w:style>
  <w:style w:type="character" w:customStyle="1" w:styleId="Heading3Char">
    <w:name w:val="Heading 3 Char"/>
    <w:basedOn w:val="DefaultParagraphFont"/>
    <w:link w:val="Heading3"/>
    <w:uiPriority w:val="9"/>
    <w:semiHidden/>
    <w:rsid w:val="00B15AF1"/>
    <w:rPr>
      <w:b/>
      <w:bCs/>
      <w:sz w:val="32"/>
      <w:szCs w:val="32"/>
      <w:lang w:val="en-GB"/>
    </w:rPr>
  </w:style>
  <w:style w:type="paragraph" w:customStyle="1" w:styleId="Doc-title">
    <w:name w:val="Doc-title"/>
    <w:basedOn w:val="Normal"/>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Normal"/>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Normal"/>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Normal"/>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Normal"/>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Caption">
    <w:name w:val="caption"/>
    <w:aliases w:val="cap,cap Char,Caption Char,Caption Char1 Char,cap Char Char1,Caption Char Char1 Char,cap Char2"/>
    <w:basedOn w:val="Normal"/>
    <w:next w:val="Normal"/>
    <w:link w:val="CaptionChar1"/>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Normal"/>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CommentReference">
    <w:name w:val="annotation reference"/>
    <w:basedOn w:val="DefaultParagraphFont"/>
    <w:uiPriority w:val="99"/>
    <w:semiHidden/>
    <w:unhideWhenUsed/>
    <w:rsid w:val="00B84BDD"/>
    <w:rPr>
      <w:sz w:val="16"/>
      <w:szCs w:val="16"/>
    </w:rPr>
  </w:style>
  <w:style w:type="paragraph" w:styleId="CommentText">
    <w:name w:val="annotation text"/>
    <w:basedOn w:val="Normal"/>
    <w:link w:val="CommentTextChar"/>
    <w:uiPriority w:val="99"/>
    <w:unhideWhenUsed/>
    <w:rsid w:val="00B84BDD"/>
    <w:rPr>
      <w:sz w:val="20"/>
      <w:szCs w:val="20"/>
    </w:rPr>
  </w:style>
  <w:style w:type="character" w:customStyle="1" w:styleId="CommentTextChar">
    <w:name w:val="Comment Text Char"/>
    <w:basedOn w:val="DefaultParagraphFont"/>
    <w:link w:val="CommentText"/>
    <w:uiPriority w:val="99"/>
    <w:rsid w:val="00B84BDD"/>
    <w:rPr>
      <w:sz w:val="20"/>
      <w:szCs w:val="20"/>
      <w:lang w:val="en-GB"/>
    </w:rPr>
  </w:style>
  <w:style w:type="paragraph" w:styleId="CommentSubject">
    <w:name w:val="annotation subject"/>
    <w:basedOn w:val="CommentText"/>
    <w:next w:val="CommentText"/>
    <w:link w:val="CommentSubjectChar"/>
    <w:uiPriority w:val="99"/>
    <w:semiHidden/>
    <w:unhideWhenUsed/>
    <w:rsid w:val="00B84BDD"/>
    <w:rPr>
      <w:b/>
      <w:bCs/>
    </w:rPr>
  </w:style>
  <w:style w:type="character" w:customStyle="1" w:styleId="CommentSubjectChar">
    <w:name w:val="Comment Subject Char"/>
    <w:basedOn w:val="CommentTextChar"/>
    <w:link w:val="CommentSubject"/>
    <w:uiPriority w:val="99"/>
    <w:semiHidden/>
    <w:rsid w:val="00B84BDD"/>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3</Pages>
  <Words>1061</Words>
  <Characters>6050</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273</cp:revision>
  <dcterms:created xsi:type="dcterms:W3CDTF">2023-05-11T15:47:00Z</dcterms:created>
  <dcterms:modified xsi:type="dcterms:W3CDTF">2023-09-28T19:04:00Z</dcterms:modified>
</cp:coreProperties>
</file>